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bookmarkStart w:id="0" w:name="_GoBack"/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Nağdsız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hesablaşmalar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haqqında</w:t>
      </w:r>
      <w:proofErr w:type="spellEnd"/>
    </w:p>
    <w:bookmarkEnd w:id="0"/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AZƏRBAYCAN RESPUBLİKASININ QANUNU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Fonts w:ascii="Arial" w:hAnsi="Arial" w:cs="Arial"/>
          <w:color w:val="303030"/>
          <w:sz w:val="23"/>
          <w:szCs w:val="23"/>
        </w:rPr>
        <w:t>Bu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Qanun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Azərbaycan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Respublikası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Konstitusiyasının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94-cü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maddəsinin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hissəsinin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15-ci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bəndinə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uyğun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olaraq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Azərbaycan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Respublikası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ərazisində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aparılan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nağdsız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hesablaşmaların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hüquqi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və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iqtisadi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əsaslarını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müəyyən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edir</w:t>
      </w:r>
      <w:proofErr w:type="spellEnd"/>
      <w:r>
        <w:rPr>
          <w:rFonts w:ascii="Arial" w:hAnsi="Arial" w:cs="Arial"/>
          <w:color w:val="303030"/>
          <w:sz w:val="23"/>
          <w:szCs w:val="23"/>
        </w:rPr>
        <w:t>.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Strong"/>
          <w:rFonts w:ascii="Arial" w:hAnsi="Arial" w:cs="Arial"/>
          <w:color w:val="303030"/>
          <w:sz w:val="23"/>
          <w:szCs w:val="23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1-ci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fəsil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Ümumi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müddəalar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Maddə</w:t>
      </w:r>
      <w:proofErr w:type="spellEnd"/>
      <w:r w:rsidRPr="001B6A5E">
        <w:rPr>
          <w:rStyle w:val="apple-converted-space"/>
          <w:rFonts w:ascii="Arial" w:hAnsi="Arial" w:cs="Arial"/>
          <w:b/>
          <w:bCs/>
          <w:color w:val="303030"/>
          <w:sz w:val="23"/>
          <w:szCs w:val="23"/>
          <w:lang w:val="en-US"/>
        </w:rPr>
        <w:t> </w:t>
      </w: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1.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hesablaşmaların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məqsədi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Bu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Qanunun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məqsədi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Azərbaycan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Respublikası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ərazisində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mülki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dövriyyənin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iştirakçıları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arasında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aparılan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əməliyyatların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şəffaflığını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istehlakçıların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hüquqlarının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müdafiəsini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təmin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etmək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pul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hesablaşmalarla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əvəzlənməsini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stimullaşdırmaq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bank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sisteminin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inkişafını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sürətləndirməkdir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Maddə</w:t>
      </w:r>
      <w:proofErr w:type="spellEnd"/>
      <w:r w:rsidRPr="001B6A5E">
        <w:rPr>
          <w:rStyle w:val="apple-converted-space"/>
          <w:rFonts w:ascii="Arial" w:hAnsi="Arial" w:cs="Arial"/>
          <w:b/>
          <w:bCs/>
          <w:color w:val="303030"/>
          <w:sz w:val="23"/>
          <w:szCs w:val="23"/>
          <w:lang w:val="en-US"/>
        </w:rPr>
        <w:t> </w:t>
      </w: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2.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haqqında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qanunvericilik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haqqında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qanunvericilik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bu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Azərbaycan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Respublikasının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Mülki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Məcəlləsindən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Azərbaycan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Respublikasının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Məcəlləsindən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onlara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uyğun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qəbul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edilmiş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normativ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hüquqi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aktlardan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ibarətdir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2-ci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fəsil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hesablaşmaların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tənzimlənməsi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Maddə</w:t>
      </w:r>
      <w:proofErr w:type="spellEnd"/>
      <w:r w:rsidRPr="001B6A5E">
        <w:rPr>
          <w:rStyle w:val="apple-converted-space"/>
          <w:rFonts w:ascii="Arial" w:hAnsi="Arial" w:cs="Arial"/>
          <w:b/>
          <w:bCs/>
          <w:color w:val="303030"/>
          <w:sz w:val="23"/>
          <w:szCs w:val="23"/>
          <w:lang w:val="en-US"/>
        </w:rPr>
        <w:t> </w:t>
      </w:r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3.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qaydada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keçirilən</w:t>
      </w:r>
      <w:proofErr w:type="spellEnd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Style w:val="Strong"/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3.1.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dedikdə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aşağıdakılar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nəzərdə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tutulur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: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3.1.1.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bir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bank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hesabından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bank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hesabına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köçürülməklə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(o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cümlədən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alətləri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kartları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tapşırığı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s.)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vasitələri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mobil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telefon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aparatları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kompüter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avadanlıq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keçirilən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3.1.2.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terminalları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keçirilən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3.1.3.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birbaşa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qaydada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satıcının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bank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hesabına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köçürülməklə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keçirilən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lastRenderedPageBreak/>
        <w:t xml:space="preserve">3.2.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iki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arasında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üzrə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yalnız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bu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Qanunun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3.1.1-ci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maddəsində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müəyyən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olunmuş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formada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keçirilə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bilər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3.3. Bu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Qanunun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3.5-ci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maddəsinin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müddəaları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nəzərə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alınmaqla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ƏDV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məqsədləri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üçün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qeydiyyata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alınmış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tutulan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əməliyyatlarının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həcmi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ardıcıl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12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aylıq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dövrün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istənilən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aylarında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iki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yüz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min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manatdan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artıq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ticarət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ictimai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iaşə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fəaliyyəti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məşğul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təqvim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ərzində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ümumi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məbləği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otuz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min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manatdan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təqvim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ərzində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ümumi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məbləği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on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beş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min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manatdan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artıq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üzrə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yalnız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qaydada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keçirilməlidir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 Bu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Qanunun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3.3-cü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maddəsinin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müddəalarından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asılı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olmayaraq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aşağıdakı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hesablaşmalar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yalnız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nağdsız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qaydada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həyata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keçirilir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: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3.4.1.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vergilərin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gömrük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rüsumları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yığımlarının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qanunla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müəyyən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edilmiş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inzibati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cərimələrin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maliyyə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sanksiyalarının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faizlərin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lizinq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əməliyyatları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üzrə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borcların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kreditlərin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verilməsi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>3.4.2. “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Sığorta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fəaliyyəti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haqqında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”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“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İcbari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sığorta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haqqında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”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Azərbaycan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Respublikasının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müəyyən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edilmiş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3.4.3.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dövlət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orqanlarına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dövlət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mülkiyyətində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paylarının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səhmlərinin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nəzarət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zərfi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dövlətə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məxsus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hüquqi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şəxslərə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büdcə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təşkilatlarına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publik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hüquqi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şəxslərə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xidmət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haqları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yığımlar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3.4.4.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əməliyyatlarının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həcmi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ardıcıl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12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aylıq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dövrün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istənilən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aylarında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iki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yüz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min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manatadək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pərakəndə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ticarət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iaşə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xidmət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sahəsində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fəaliyyət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göstərən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istisna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olmaqla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əmək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haqları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(o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cümlədən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işəgötürən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qanunvericiliklə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müəyyən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edilmiş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ödənişlər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pensiya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təqaüd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maddi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yardım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müavinətlər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(o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cümlədən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birdəfəlik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müavinətlər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kompensasiyalar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təzminatlar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3.4.5.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stasionar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telefon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xidmətlərinin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kommunal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xərclərin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3.4.6.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faizsiz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pul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vəsaitlərinin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olmayan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pul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vəsaitlərinin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verilməsi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halları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istisna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olmaqla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),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ayırmaların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qaytarılması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3.4.7.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dövlət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satınalma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müqaviləsi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üzrə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əldə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olunan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vəsaitin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istifadəsi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(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xərclənməsi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);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3.4.8.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təhsil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haqlarının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ödənilməsi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3.4.9.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turagentlərə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ödəmələr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3.5.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tərəfindən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vergi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ödəyicisi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olmayan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fiziki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şəxslərdən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aşağıdakı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mallar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nağd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qaydada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satın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alına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bilər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: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3.5.1.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kənd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təsərrüfatı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məhsullarının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istehsalçılarından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kənd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təsərrüfatı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məhsullarının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qəbulu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3.5.2.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əlvan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qara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metal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qırıntılarının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qəbulu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3.5.3.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utilizasiya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digər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məqsədlər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üçün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kağız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,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şüşə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və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plastik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məmulatların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qəbulu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;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3.5.4.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utilizasiya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məqsədləri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üçün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işlənmiş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şinlərin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 xml:space="preserve"> </w:t>
      </w:r>
      <w:proofErr w:type="spellStart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qəbulu</w:t>
      </w:r>
      <w:proofErr w:type="spellEnd"/>
      <w:r w:rsidRPr="001B6A5E">
        <w:rPr>
          <w:rFonts w:ascii="Arial" w:hAnsi="Arial" w:cs="Arial"/>
          <w:color w:val="303030"/>
          <w:sz w:val="23"/>
          <w:szCs w:val="23"/>
          <w:lang w:val="en-US"/>
        </w:rPr>
        <w:t>.</w:t>
      </w:r>
    </w:p>
    <w:p w:rsidR="001B6A5E" w:rsidRP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  <w:lang w:val="en-US"/>
        </w:rPr>
      </w:pPr>
      <w:r w:rsidRPr="001B6A5E">
        <w:rPr>
          <w:rFonts w:ascii="Arial" w:hAnsi="Arial" w:cs="Arial"/>
          <w:color w:val="303030"/>
          <w:sz w:val="23"/>
          <w:szCs w:val="23"/>
          <w:lang w:val="en-US"/>
        </w:rPr>
        <w:t> 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Maddə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4.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Qanunun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pozulmasına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görə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məsuliyyət</w:t>
      </w:r>
      <w:proofErr w:type="spellEnd"/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 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lastRenderedPageBreak/>
        <w:t xml:space="preserve">4.1.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Bu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Qanunun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tələblərinə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riayət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edilməsinə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nəzarət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müvafiq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icra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hakimiyyəti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orqanı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tərəfindən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həyata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keçirilir</w:t>
      </w:r>
      <w:proofErr w:type="spellEnd"/>
      <w:r>
        <w:rPr>
          <w:rFonts w:ascii="Arial" w:hAnsi="Arial" w:cs="Arial"/>
          <w:color w:val="303030"/>
          <w:sz w:val="23"/>
          <w:szCs w:val="23"/>
        </w:rPr>
        <w:t>.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4.2.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Bu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Qanunun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tələblərinin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pozulması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qanunla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müəyyən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edilmiş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məsuliyyətə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səbəb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olur</w:t>
      </w:r>
      <w:proofErr w:type="spellEnd"/>
      <w:r>
        <w:rPr>
          <w:rFonts w:ascii="Arial" w:hAnsi="Arial" w:cs="Arial"/>
          <w:color w:val="303030"/>
          <w:sz w:val="23"/>
          <w:szCs w:val="23"/>
        </w:rPr>
        <w:t>.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 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Maddə</w:t>
      </w:r>
      <w:proofErr w:type="spellEnd"/>
      <w:r>
        <w:rPr>
          <w:rStyle w:val="apple-converted-space"/>
          <w:rFonts w:ascii="Arial" w:hAnsi="Arial" w:cs="Arial"/>
          <w:b/>
          <w:bCs/>
          <w:color w:val="303030"/>
          <w:sz w:val="23"/>
          <w:szCs w:val="23"/>
        </w:rPr>
        <w:t> </w:t>
      </w:r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5.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Qanunun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qüvvəyə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minməsi</w:t>
      </w:r>
      <w:proofErr w:type="spellEnd"/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 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Fonts w:ascii="Arial" w:hAnsi="Arial" w:cs="Arial"/>
          <w:color w:val="303030"/>
          <w:sz w:val="23"/>
          <w:szCs w:val="23"/>
        </w:rPr>
        <w:t>Bu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Qanunun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3.3-cü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maddəsi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ƏDV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məqsədləri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üçün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qeydiyyata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alınmış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və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vergi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tutulan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əməliyyatlarının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həcmi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ardıcıl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12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aylıq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dövrün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istənilən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ayında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aylarında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iki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yüz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min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manatdan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artıq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olan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vergi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ödəyicilərinə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münasibətdə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2017-ci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il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yanvarın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1-dən,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digər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vergi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ödəyicilərinə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münasibətdə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isə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2017-ci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il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aprelin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1-dən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qüvvəyə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minir</w:t>
      </w:r>
      <w:proofErr w:type="spellEnd"/>
      <w:r>
        <w:rPr>
          <w:rFonts w:ascii="Arial" w:hAnsi="Arial" w:cs="Arial"/>
          <w:color w:val="303030"/>
          <w:sz w:val="23"/>
          <w:szCs w:val="23"/>
        </w:rPr>
        <w:t>.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 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İlham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ƏLİYEV,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Azərbaycan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Respublikasının</w:t>
      </w:r>
      <w:proofErr w:type="spellEnd"/>
      <w:r>
        <w:rPr>
          <w:rStyle w:val="Strong"/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23"/>
          <w:szCs w:val="23"/>
        </w:rPr>
        <w:t>Prezidenti</w:t>
      </w:r>
      <w:proofErr w:type="spellEnd"/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 </w:t>
      </w:r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Fonts w:ascii="Arial" w:hAnsi="Arial" w:cs="Arial"/>
          <w:color w:val="303030"/>
          <w:sz w:val="23"/>
          <w:szCs w:val="23"/>
        </w:rPr>
        <w:t>Bakı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şəhəri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, 16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dekabr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2016-cı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il</w:t>
      </w:r>
      <w:proofErr w:type="spellEnd"/>
    </w:p>
    <w:p w:rsidR="001B6A5E" w:rsidRDefault="001B6A5E" w:rsidP="001B6A5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№ 461-VQ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42"/>
    <w:rsid w:val="001B6A5E"/>
    <w:rsid w:val="00313142"/>
    <w:rsid w:val="008406D3"/>
    <w:rsid w:val="00BA5FE0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6A5E"/>
    <w:rPr>
      <w:b/>
      <w:bCs/>
    </w:rPr>
  </w:style>
  <w:style w:type="character" w:customStyle="1" w:styleId="apple-converted-space">
    <w:name w:val="apple-converted-space"/>
    <w:basedOn w:val="DefaultParagraphFont"/>
    <w:rsid w:val="001B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6A5E"/>
    <w:rPr>
      <w:b/>
      <w:bCs/>
    </w:rPr>
  </w:style>
  <w:style w:type="character" w:customStyle="1" w:styleId="apple-converted-space">
    <w:name w:val="apple-converted-space"/>
    <w:basedOn w:val="DefaultParagraphFont"/>
    <w:rsid w:val="001B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>ICNL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2017-04-29T15:52:00Z</dcterms:created>
  <dcterms:modified xsi:type="dcterms:W3CDTF">2017-04-29T15:53:00Z</dcterms:modified>
</cp:coreProperties>
</file>