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85" w:rsidRDefault="00375085" w:rsidP="00375085">
      <w:bookmarkStart w:id="0" w:name="_GoBack"/>
      <w:bookmarkEnd w:id="0"/>
    </w:p>
    <w:p w:rsidR="00375085" w:rsidRDefault="00375085" w:rsidP="00375085"/>
    <w:tbl>
      <w:tblPr>
        <w:tblpPr w:leftFromText="142" w:rightFromText="142" w:vertAnchor="page" w:horzAnchor="page" w:tblpX="1135" w:tblpY="568"/>
        <w:tblOverlap w:val="never"/>
        <w:tblW w:w="0" w:type="auto"/>
        <w:tblLayout w:type="fixed"/>
        <w:tblCellMar>
          <w:left w:w="0" w:type="dxa"/>
          <w:right w:w="0" w:type="dxa"/>
        </w:tblCellMar>
        <w:tblLook w:val="01E0" w:firstRow="1" w:lastRow="1" w:firstColumn="1" w:lastColumn="1" w:noHBand="0" w:noVBand="0"/>
      </w:tblPr>
      <w:tblGrid>
        <w:gridCol w:w="1276"/>
        <w:gridCol w:w="3402"/>
        <w:gridCol w:w="2126"/>
        <w:gridCol w:w="2835"/>
      </w:tblGrid>
      <w:tr w:rsidR="00375085" w:rsidTr="00375085">
        <w:trPr>
          <w:cantSplit/>
          <w:trHeight w:hRule="exact" w:val="851"/>
        </w:trPr>
        <w:tc>
          <w:tcPr>
            <w:tcW w:w="1276" w:type="dxa"/>
            <w:tcBorders>
              <w:top w:val="nil"/>
              <w:left w:val="nil"/>
              <w:bottom w:val="single" w:sz="4" w:space="0" w:color="auto"/>
              <w:right w:val="nil"/>
            </w:tcBorders>
            <w:vAlign w:val="bottom"/>
          </w:tcPr>
          <w:p w:rsidR="00375085" w:rsidRDefault="00375085">
            <w:pPr>
              <w:spacing w:after="80"/>
            </w:pPr>
          </w:p>
        </w:tc>
        <w:tc>
          <w:tcPr>
            <w:tcW w:w="3402" w:type="dxa"/>
            <w:tcBorders>
              <w:top w:val="nil"/>
              <w:left w:val="nil"/>
              <w:bottom w:val="single" w:sz="4" w:space="0" w:color="auto"/>
              <w:right w:val="nil"/>
            </w:tcBorders>
            <w:vAlign w:val="bottom"/>
            <w:hideMark/>
          </w:tcPr>
          <w:p w:rsidR="00375085" w:rsidRDefault="00375085">
            <w:pPr>
              <w:spacing w:after="80" w:line="300" w:lineRule="exact"/>
              <w:rPr>
                <w:b/>
                <w:sz w:val="24"/>
                <w:szCs w:val="24"/>
              </w:rPr>
            </w:pPr>
            <w:r>
              <w:rPr>
                <w:sz w:val="28"/>
                <w:szCs w:val="28"/>
              </w:rPr>
              <w:t xml:space="preserve">Birləşmiş Millətlər Təşkilatı </w:t>
            </w:r>
          </w:p>
        </w:tc>
        <w:tc>
          <w:tcPr>
            <w:tcW w:w="4961" w:type="dxa"/>
            <w:gridSpan w:val="2"/>
            <w:tcBorders>
              <w:top w:val="nil"/>
              <w:left w:val="nil"/>
              <w:bottom w:val="single" w:sz="4" w:space="0" w:color="auto"/>
              <w:right w:val="nil"/>
            </w:tcBorders>
            <w:vAlign w:val="bottom"/>
            <w:hideMark/>
          </w:tcPr>
          <w:p w:rsidR="00375085" w:rsidRDefault="00375085">
            <w:pPr>
              <w:jc w:val="right"/>
            </w:pPr>
            <w:r>
              <w:rPr>
                <w:sz w:val="40"/>
              </w:rPr>
              <w:t>CRPD</w:t>
            </w:r>
            <w:r>
              <w:t>/C/AZE/CO/1</w:t>
            </w:r>
          </w:p>
        </w:tc>
      </w:tr>
      <w:tr w:rsidR="00375085" w:rsidTr="00375085">
        <w:trPr>
          <w:cantSplit/>
          <w:trHeight w:hRule="exact" w:val="2835"/>
        </w:trPr>
        <w:tc>
          <w:tcPr>
            <w:tcW w:w="1276" w:type="dxa"/>
            <w:tcBorders>
              <w:top w:val="single" w:sz="4" w:space="0" w:color="auto"/>
              <w:left w:val="nil"/>
              <w:bottom w:val="single" w:sz="12" w:space="0" w:color="auto"/>
              <w:right w:val="nil"/>
            </w:tcBorders>
            <w:hideMark/>
          </w:tcPr>
          <w:p w:rsidR="00375085" w:rsidRDefault="00375085">
            <w:pPr>
              <w:spacing w:before="120"/>
              <w:jc w:val="center"/>
            </w:pPr>
            <w:r>
              <w:rPr>
                <w:noProof/>
                <w:lang w:val="en-US"/>
              </w:rPr>
              <w:drawing>
                <wp:inline distT="0" distB="0" distL="0" distR="0">
                  <wp:extent cx="717550" cy="590550"/>
                  <wp:effectExtent l="0" t="0" r="6350"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hideMark/>
          </w:tcPr>
          <w:p w:rsidR="00375085" w:rsidRDefault="00375085">
            <w:pPr>
              <w:spacing w:before="120" w:line="380" w:lineRule="exact"/>
            </w:pPr>
            <w:r>
              <w:rPr>
                <w:b/>
                <w:sz w:val="34"/>
                <w:szCs w:val="40"/>
              </w:rPr>
              <w:t xml:space="preserve">Əlillərin hüquqları haqqında Konvensiya </w:t>
            </w:r>
          </w:p>
        </w:tc>
        <w:tc>
          <w:tcPr>
            <w:tcW w:w="2835" w:type="dxa"/>
            <w:tcBorders>
              <w:top w:val="single" w:sz="4" w:space="0" w:color="auto"/>
              <w:left w:val="nil"/>
              <w:bottom w:val="single" w:sz="12" w:space="0" w:color="auto"/>
              <w:right w:val="nil"/>
            </w:tcBorders>
          </w:tcPr>
          <w:p w:rsidR="00375085" w:rsidRDefault="00375085">
            <w:pPr>
              <w:spacing w:before="240" w:line="240" w:lineRule="exact"/>
            </w:pPr>
            <w:r>
              <w:t>Yayım: Ümumi</w:t>
            </w:r>
          </w:p>
          <w:p w:rsidR="00375085" w:rsidRDefault="00375085">
            <w:pPr>
              <w:spacing w:line="240" w:lineRule="exact"/>
            </w:pPr>
            <w:r>
              <w:t>12 may 2014-cü il</w:t>
            </w:r>
          </w:p>
          <w:p w:rsidR="00375085" w:rsidRDefault="00375085">
            <w:pPr>
              <w:spacing w:line="240" w:lineRule="exact"/>
            </w:pPr>
          </w:p>
          <w:p w:rsidR="00375085" w:rsidRDefault="00375085">
            <w:pPr>
              <w:spacing w:line="240" w:lineRule="exact"/>
            </w:pPr>
            <w:r>
              <w:t>Əsli: ingilis dilində</w:t>
            </w:r>
          </w:p>
        </w:tc>
      </w:tr>
    </w:tbl>
    <w:p w:rsidR="00375085" w:rsidRDefault="00375085" w:rsidP="00375085">
      <w:pPr>
        <w:rPr>
          <w:b/>
          <w:sz w:val="24"/>
          <w:szCs w:val="24"/>
        </w:rPr>
      </w:pPr>
      <w:r>
        <w:rPr>
          <w:b/>
          <w:sz w:val="24"/>
          <w:szCs w:val="24"/>
        </w:rPr>
        <w:t>Əlillərin hüquqları üzrə Komitə</w:t>
      </w:r>
      <w:r>
        <w:rPr>
          <w:noProof/>
          <w:lang w:val="en-US"/>
        </w:rPr>
        <w:drawing>
          <wp:anchor distT="0" distB="0" distL="114300" distR="114300" simplePos="0" relativeHeight="251658240" behindDoc="0" locked="0" layoutInCell="1" allowOverlap="0">
            <wp:simplePos x="0" y="0"/>
            <wp:positionH relativeFrom="margin">
              <wp:posOffset>5493385</wp:posOffset>
            </wp:positionH>
            <wp:positionV relativeFrom="margin">
              <wp:posOffset>7919720</wp:posOffset>
            </wp:positionV>
            <wp:extent cx="638175" cy="638175"/>
            <wp:effectExtent l="0" t="0" r="9525" b="9525"/>
            <wp:wrapNone/>
            <wp:docPr id="1" name="Picture 3" desc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p w:rsidR="00375085" w:rsidRDefault="00375085" w:rsidP="00375085">
      <w:pPr>
        <w:pStyle w:val="HChG"/>
      </w:pPr>
      <w:r>
        <w:tab/>
      </w:r>
      <w:r>
        <w:tab/>
        <w:t>Azərbaycanın ilkin hesabatına dair yekun müşahidələr</w:t>
      </w:r>
      <w:r>
        <w:rPr>
          <w:rStyle w:val="FootnoteReference"/>
          <w:b w:val="0"/>
          <w:sz w:val="20"/>
        </w:rPr>
        <w:footnoteReference w:customMarkFollows="1" w:id="2"/>
        <w:t>*</w:t>
      </w:r>
    </w:p>
    <w:p w:rsidR="00375085" w:rsidRDefault="00375085" w:rsidP="00375085">
      <w:pPr>
        <w:pStyle w:val="HChG"/>
      </w:pPr>
      <w:r>
        <w:tab/>
        <w:t>I.</w:t>
      </w:r>
      <w:r>
        <w:tab/>
        <w:t>Giriş</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Komitə Azərbaycanın ilkin hesabatına (CRPD/C/AZE/1) 1 və 2 aprel 2014-cü il tarixlərdə, müvafiq olaraq öz 125 və 126-cı iclaslarında baxmış (bax: CRPD/C/SR.125 və CRPD/C/SR.126) və 139-cu iclasında aşağıdakı yekun müşahidələri qəbul etmişdir. </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Komitə Azərbaycanın hesabat qaydalarına uyğun olaraq tərtib edilmiş ilkin hesabatını və Komitə tərəfindən tərtib olunmuş məsələlər siyahısına verdiyi yazılı cavabları (CRPD/C/AZE/Q/1/Add.1) yüksək qiymətləndirir.  </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Komitə Tərəf Dövlətin müvafiq nazirlik və idarələrindən təşkil olunmuş yüksək səviyyəli nümayəndə heyəti ilə keçirdiyi konstruktiv dialoqu yüksək qiymətləndirir.  Nümayəndə heyəti Komitə üzvlərinin suallarını səmimi qaydada cavablandırmış və bu da Komitə tərəfindən müsbət bir hal kimi qeyd olunur.  </w:t>
      </w:r>
    </w:p>
    <w:p w:rsidR="00375085" w:rsidRDefault="00375085" w:rsidP="00375085">
      <w:pPr>
        <w:pStyle w:val="HChG"/>
        <w:jc w:val="both"/>
      </w:pPr>
      <w:r>
        <w:tab/>
        <w:t>II.</w:t>
      </w:r>
      <w:r>
        <w:tab/>
        <w:t xml:space="preserve">Müsbət cəhətlər </w:t>
      </w:r>
    </w:p>
    <w:p w:rsidR="00375085" w:rsidRDefault="00375085" w:rsidP="00375085">
      <w:pPr>
        <w:pStyle w:val="SingleTxtG"/>
        <w:numPr>
          <w:ilvl w:val="0"/>
          <w:numId w:val="12"/>
        </w:numPr>
        <w:tabs>
          <w:tab w:val="left" w:pos="1701"/>
        </w:tabs>
        <w:ind w:left="1134" w:firstLine="0"/>
        <w:rPr>
          <w:lang w:val="az-Latn-AZ"/>
        </w:rPr>
      </w:pPr>
      <w:r>
        <w:rPr>
          <w:lang w:val="az-Latn-AZ"/>
        </w:rPr>
        <w:t xml:space="preserve">Tərəf Dövlətin öz qanunvericiliyini nəzərdən keçirməsi və düzəlişlər etməsi, xüsusilə də azad etmə və cəzalandırma məsələləri ilə bağlı 31 may 2011-ci il tarixli, Azərbaycan Respublikasının Cinayət Məcəlləsinə dəyişikliklər edilməsi haqqında 137-IVQD saylı Qanunun qəbulu yüksək qiymətləndirilir.  </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Komitə həm də Tərəf Dövlətin əlillərin hüquqları ilə bağlı Azərbaycan Respublikasında dövlət uşaq müəssisələrindən uşaqların ailələrə verilməsi (De-institusionalizasiya) və alternativ qayğı Dövlət Proqramı (2006-2015-ci illər) və İnklüziv təhsilin inkişafı üzrə Dövlət Proqramı kimi təşəbbüslər qəbul etməsini, və eləcə də yeni məhkəmə binalarında əlillərin giriş-çıxışını asanlaşdıran vasitələrin quraşdırılmasını yüksək qiymətləndirir.  </w:t>
      </w:r>
    </w:p>
    <w:p w:rsidR="00375085" w:rsidRDefault="00375085" w:rsidP="00375085">
      <w:pPr>
        <w:pStyle w:val="SingleTxtG"/>
        <w:numPr>
          <w:ilvl w:val="0"/>
          <w:numId w:val="12"/>
        </w:numPr>
        <w:tabs>
          <w:tab w:val="left" w:pos="1701"/>
        </w:tabs>
        <w:ind w:left="1134" w:firstLine="0"/>
        <w:rPr>
          <w:lang w:val="az-Latn-AZ"/>
        </w:rPr>
      </w:pPr>
      <w:r>
        <w:rPr>
          <w:lang w:val="az-Latn-AZ"/>
        </w:rPr>
        <w:t xml:space="preserve">Müvafiq hökumət qurumlarının və əlil şəxslərin qeyri-hökumət təşkilatlarının təmsilçilərindən ibarət olmaqla, Əmək və Əhalilinin Sosial Müdafiəsi Nazirliyi yanında işçi </w:t>
      </w:r>
      <w:r>
        <w:rPr>
          <w:lang w:val="az-Latn-AZ"/>
        </w:rPr>
        <w:lastRenderedPageBreak/>
        <w:t xml:space="preserve">qrupun təsis edilməsi və Konvensiyanın müddəalarının Tərəf Dövlətin ərazisində həyata keçirilməsi işlərini əlaqələndirmək mandatının həmin İşçi Qrupa həvalə edilməsi Komitə tərəfindən yüksək qiymətləndirilir.  Komitə Tərəf Dövlətə tövsiyə edir ki, bu İşçi Qrupun fəaliyyətini əlillik məsələlərinin ön plana çıxarılması sahəsində görülən işlərin və eləcə də milli qanunvericilik, siyasət və inkişaf çərçivələrinin müntəzəm təhlili məqsədi ilə davam etdirsin.  </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Komitə həm də Tərəf Dövlətin Konvensiya çərçivəsindəki məsələlərə dair regiondakı digər tərəf dövlətlərlə əməkdaşlığını yüksək qiymətləndirir.  </w:t>
      </w:r>
    </w:p>
    <w:p w:rsidR="00375085" w:rsidRDefault="00375085" w:rsidP="00375085">
      <w:pPr>
        <w:pStyle w:val="SingleTxtG"/>
        <w:tabs>
          <w:tab w:val="left" w:pos="1701"/>
        </w:tabs>
        <w:rPr>
          <w:lang w:val="az-Latn-AZ"/>
        </w:rPr>
      </w:pPr>
    </w:p>
    <w:p w:rsidR="00375085" w:rsidRDefault="00375085" w:rsidP="00375085">
      <w:pPr>
        <w:pStyle w:val="HChG"/>
        <w:jc w:val="both"/>
      </w:pPr>
      <w:r>
        <w:tab/>
        <w:t>III.</w:t>
      </w:r>
      <w:r>
        <w:tab/>
        <w:t xml:space="preserve">Əsas narahatlıq sahələri və tövsiyələr </w:t>
      </w:r>
    </w:p>
    <w:p w:rsidR="00375085" w:rsidRDefault="00375085" w:rsidP="00375085">
      <w:pPr>
        <w:pStyle w:val="H1G"/>
        <w:jc w:val="both"/>
      </w:pPr>
      <w:r>
        <w:tab/>
        <w:t>A.</w:t>
      </w:r>
      <w:r>
        <w:tab/>
        <w:t>Ümumi prinsiplər və öhdəliklər (maddələr 1–4)</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Komitə qeyd edir ki, Tərəf Dövlət əlillərin hüquqları haqqında qanun layihəsi üzərində işləyir və bu qanun layihəsinə Konvensiyanın müddəalarının daxil edilməsi barədə məlumatlar verilməkdədir.  Bununla belə, Tərəf Dövlətin qanunvericiliyi və siyasətində əlilliyin tibbi modelinə istinad edilməsi Komitənin narahatlığına səbəb olur. Komitənin narahatlığına səbəb olan digər məsələlərdən biri də ondan ibarətdir ki, Tərəf Dövlətin uyğunlaşdırma təşəbbüsləri yalnız bu spesifik qanun layihəsi ilə bağlıdır və Dövlətin bütövlükdə hüquqi sistemini əhatə etmir.  Bundan əlavə, Komitə qanunvericiliyin uyğunlaşdırılması zərurətini və alçaldıcı üslubun aradan qaldırılması məqsədi ilə əlillərə münasibətdə Tərəf Dövlətdə istifadə olunan terminologiyanın nəzərdən keçirilməsinin vacibliyini qeyd edir.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Komitə Tərəf Dövlətə öz qanunvericiliyini nəzərdən keçirərək uyğunlaşdırmasını və eləcə də əlilliyin insan hüquqlarına əsaslanan modelinin qəbul edilməsi ilə əlillərin hüquqları haqqında yeni qanun layihəsinin Konvensiyaya hərtərəfli qaydada uyğunluğunu təmin etməsi tövsiyə edir.  Tərəf Dövlət öz qanunvericiliyinin təhlili və uyğunlaşdırılması işlərində əlillərin və onları təmsil edən təşkilatların hərtərəfli iştirakını təmin etməlidir.  Tərəf Dövlət əlillərə münasibətdə bütün aşağılayıcı və alçaldıcı istinadların çıxarılması məqsədi ilə, öz qanunvericiliyini və siyasət sənədlərini bir daha nəzərdən keçirməlidir.  </w:t>
      </w:r>
    </w:p>
    <w:p w:rsidR="00375085" w:rsidRDefault="00375085" w:rsidP="00375085">
      <w:pPr>
        <w:pStyle w:val="SingleTxtG"/>
        <w:numPr>
          <w:ilvl w:val="0"/>
          <w:numId w:val="12"/>
        </w:numPr>
        <w:tabs>
          <w:tab w:val="left" w:pos="1701"/>
        </w:tabs>
        <w:ind w:left="1134" w:firstLine="0"/>
        <w:rPr>
          <w:lang w:val="az-Latn-AZ"/>
        </w:rPr>
      </w:pPr>
      <w:r>
        <w:rPr>
          <w:lang w:val="az-Latn-AZ"/>
        </w:rPr>
        <w:t xml:space="preserve">İşarə dilindən Tərəf Dövlətdə istifadə olunmasına baxmayaraq, həmin dilin rəsmi formada tanınmamasını Komitə narahatlıqla qarşılayır.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Tərəf Dövlət işarə dilinin həmin dövlətin rəsmi dillərindən biri kimi tanınması üçün effektiv tədbirlər həyata keçirməlidir.  </w:t>
      </w:r>
    </w:p>
    <w:p w:rsidR="00375085" w:rsidRDefault="00375085" w:rsidP="00375085">
      <w:pPr>
        <w:pStyle w:val="H1G"/>
        <w:jc w:val="both"/>
      </w:pPr>
      <w:r>
        <w:tab/>
        <w:t>B.</w:t>
      </w:r>
      <w:r>
        <w:tab/>
        <w:t>Spesifik hüquqlar (maddələr – 5–30)</w:t>
      </w:r>
    </w:p>
    <w:p w:rsidR="00375085" w:rsidRDefault="00375085" w:rsidP="00375085">
      <w:pPr>
        <w:pStyle w:val="H23G"/>
        <w:jc w:val="both"/>
      </w:pPr>
      <w:r>
        <w:tab/>
      </w:r>
      <w:r>
        <w:tab/>
        <w:t>Bərabərlik və ayrı-seçkilik qoyulmaması (maddə 5)</w:t>
      </w:r>
    </w:p>
    <w:p w:rsidR="00375085" w:rsidRDefault="00375085" w:rsidP="00375085">
      <w:pPr>
        <w:pStyle w:val="SingleTxtG"/>
        <w:numPr>
          <w:ilvl w:val="0"/>
          <w:numId w:val="12"/>
        </w:numPr>
        <w:tabs>
          <w:tab w:val="left" w:pos="1701"/>
        </w:tabs>
        <w:ind w:left="1134" w:firstLine="0"/>
        <w:rPr>
          <w:lang w:val="az-Latn-AZ"/>
        </w:rPr>
      </w:pPr>
      <w:r>
        <w:rPr>
          <w:lang w:val="az-Latn-AZ"/>
        </w:rPr>
        <w:t xml:space="preserve">Tərəf dövlətin hüquq bərabərliyinə dair qüvvədə olan qanunvericiliyində əlilliyə görə ayrıseçkilik qoyulmasını aşkar formada qadağan edən müddəanın olmaması geniş ictimaiyyətin qanuna əməl etməsini çətinləşdirir və bu da Komitənin narahatlığına əsas verir.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Komitə tövsiyə edir ki, Tərəf Dövlət əlillərin hüquqları haqqında yeni qanun layihəsinə əlilliyə görə ayrıseçkilik qoyulmasını və eləcə də əlillərin qarşılaşdığı çeşidli ayrıseçkilik formalarını aşkar formada qadağan edən müvafiq müddəa daxil etsin.  Komitə həm də Tərəf Dövləti əlillərin hüquqları haqqında yeni qanun layihəsinə </w:t>
      </w:r>
      <w:r>
        <w:rPr>
          <w:b/>
          <w:lang w:val="az-Latn-AZ"/>
        </w:rPr>
        <w:lastRenderedPageBreak/>
        <w:t xml:space="preserve">ağlabatan yaşayış yeri anlayışını daxil etməyə çağırır.  Bundan əlavə, Tərəf Dövlət həmin qanun layihəsində və bütün digər müvafiq qanunvericilik normalarında göstərməlidir ki, ağlabatan yaşayış yeri imkanının yaradılmaması əlilliyə görə ayrıseçkiliyin formalarından biridir. </w:t>
      </w:r>
    </w:p>
    <w:p w:rsidR="00375085" w:rsidRDefault="00375085" w:rsidP="00375085">
      <w:pPr>
        <w:pStyle w:val="SingleTxtG"/>
        <w:numPr>
          <w:ilvl w:val="0"/>
          <w:numId w:val="12"/>
        </w:numPr>
        <w:tabs>
          <w:tab w:val="left" w:pos="1701"/>
        </w:tabs>
        <w:ind w:left="1134" w:firstLine="0"/>
        <w:rPr>
          <w:lang w:val="az-Latn-AZ"/>
        </w:rPr>
      </w:pPr>
      <w:r>
        <w:rPr>
          <w:lang w:val="az-Latn-AZ"/>
        </w:rPr>
        <w:t xml:space="preserve">Milli azlıqlara, xüsusilə də ləzgi və talış əhali qruplarına mənsub olan əlillərin sayı haqqında statistik məlumatların mövcud olmamasını Komitə narahatlıqla qeyd edir.  Belə ki, İqtisadi, Sosial və Mədəni Hüquqlar üzrə Komitənin hesabatına (E/C.12/AZE/CO/3) əsasən həmin milli azlıqlara mənsub olan şəxslər hələ də geniş yayılmış ayrıseçkilikdən, xüsusilə də məşğulluq, yaşayış yeri, səhiyə və təhsil sahələrində əziyyət çəkirlər.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Komitə milli azlıqlara, xüsusilə də ləzgi və talış icmaları arasında ayrıseçkiliyin aradan qaldırılmasına istiqamətlənmiş və bir çox hallarda əlillərin çoxlu sayda ayrıseçkilik formalarından əziyyət çəkdiyini nəzərə alan bir siyasətin həyata keçirilməsini tövsiyə edir.  </w:t>
      </w:r>
    </w:p>
    <w:p w:rsidR="00375085" w:rsidRDefault="00375085" w:rsidP="00375085">
      <w:pPr>
        <w:pStyle w:val="H23G"/>
        <w:ind w:firstLine="0"/>
      </w:pPr>
    </w:p>
    <w:p w:rsidR="00375085" w:rsidRDefault="00375085" w:rsidP="00375085">
      <w:pPr>
        <w:pStyle w:val="H23G"/>
        <w:ind w:firstLine="0"/>
      </w:pPr>
      <w:r>
        <w:t>Əlil qadınlar (maddə 6)</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Komitə qeyd edir ki, Tərəf Dövlət 2006-cı ildə Gender bərabərliyi haqqında N-150-IIIQ saylı qanunu və Məişət zorakılığı haqqında qanunu isə 2010-cu ildə qəbul etmişdir.  Bununla yanaşı, həmin qanunvericilik normalarında əlil qadın və qızlarla bağlı məsələlərə ayrıca olaraq toxunulmaması Komitənin narahatlığına əsas verir.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Komitə tövsiyə edir ki, Tərəf Dövlət bərabərhüquqluluğu təmin edən və əlil qadın və qızlara qarşı ayrıseçkiliyin çoxsaylı formalarını qadağan edən effektiv və spesifik tədbirlər görsün.  Bundan əlavə Komitə tövsiyə edir ki, Tərəf Dövlət öz gender qanunvericiliyi və siyasətində əlillik perspektivinin ön plana çıxarılması və eləcə də qadınlara qarşı zorakılığın aradan qaldırılması, seksual və reproduktiv sağlamlıq mövzusunda informasiyaya effektiv çıxışın təmin olunması, və buna paralel olaraq qadınlar və qızlar tərəfindən və onların adından müvafiq sahələrdə maarifçilik tədbirləri həyata keçirsin.  Bu baxımdan, Komitə Tərəf Dövlətə tövsiyə edir ki, İnsan hüquq və azadlıqlarının effektivliyinin artırılması üzrə milli tədbirlər planında əlil qadın və qızların hüquqları məsələlərinə yer versin.  </w:t>
      </w:r>
    </w:p>
    <w:p w:rsidR="00375085" w:rsidRDefault="00375085" w:rsidP="00375085">
      <w:pPr>
        <w:pStyle w:val="H23G"/>
        <w:ind w:left="0" w:firstLine="0"/>
        <w:jc w:val="both"/>
      </w:pPr>
    </w:p>
    <w:p w:rsidR="00375085" w:rsidRDefault="00375085" w:rsidP="00375085">
      <w:pPr>
        <w:pStyle w:val="H23G"/>
        <w:ind w:firstLine="0"/>
        <w:jc w:val="both"/>
      </w:pPr>
      <w:r>
        <w:t>Əlil uşaqlar (maddə 7)</w:t>
      </w:r>
    </w:p>
    <w:p w:rsidR="00375085" w:rsidRDefault="00375085" w:rsidP="00375085">
      <w:pPr>
        <w:pStyle w:val="SingleTxtG"/>
        <w:numPr>
          <w:ilvl w:val="0"/>
          <w:numId w:val="12"/>
        </w:numPr>
        <w:tabs>
          <w:tab w:val="left" w:pos="1701"/>
        </w:tabs>
        <w:ind w:left="1134" w:firstLine="0"/>
        <w:rPr>
          <w:lang w:val="az-Latn-AZ"/>
        </w:rPr>
      </w:pPr>
      <w:r>
        <w:rPr>
          <w:lang w:val="az-Latn-AZ"/>
        </w:rPr>
        <w:t xml:space="preserve">Uşaq hüquqları üzrə Komitə Azərbaycana dair 2012-ci ildə qəbul etdiyi yekun müşahidələrinin (CRC/C/AZE/CO/3-4) 34-cü paraqrafında Tərəf Dövlətdə uşaq ölümü hallarının çoxluğundan dərin narahatlığını ifadə etmişdir.  Verilən məlumatlara görə, Tərəf Dövlət bu göstəriciyə görə Avropada beşinci yerdədir.  Bundan əlavə, Komitə Tərəf Dövlətdə diri doğuşa dair istifadə edilən tərifin Ümumdünya Səhiyyə Təşkilatının beynəlxalq səviyyədə qəbul olunan tərifinə uyğun olmadığını narahatlıq doğuran məsələlərdən biri kimi qeyd etmişdir.  Əlillərin Hüquqları üzrə Komitə Uşaq Hüquqları üzrə Komitənin qeyd etdiyi məsələləri bir daha təkrarlayır.  Bundan əlavə Komitə, Tərəf Dövlətdə uşaq ölümünün yüksək göstəriciləri nəzərə alınmaqla əlil doğulan uşaqların sayına dair məlumatların olmamasını, xüsusilə də bu vəziyyətin əlil oğlan və qızların doğumunun qeydiyyatına göstərdiyi təsirləri narahatlıq doğuran məsələlər kimi qeyd edir.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Komitə, Uşaq Hüquqları üzrə Komitənin tövsiyələrini bir daha təkrarlayır və Tərəf Dövlətdən həmin tövsiyələrin yerinə yetirilməsi istiqamətində görülən işləri sürətləndirməyi xahiş edir.  Bundan əlavə, Komitə tövsiyə edir ki, Tərəf Dövlət uşaq ölümü ilə bağlı ağır vəziyyətin mənfi təsir göstərdiyi əlil doğulan uşaqların sayının </w:t>
      </w:r>
      <w:r>
        <w:rPr>
          <w:b/>
          <w:lang w:val="az-Latn-AZ"/>
        </w:rPr>
        <w:lastRenderedPageBreak/>
        <w:t xml:space="preserve">qeydiyyatını aparsın.   Bütün bunlar nəzərə alınaraq, Komitə Tərəf Dövləti əlil oğlan və qızların ölüm hallarına dair araşdırma aparmağa və Ümumdünya Səhiyyə Təşkilatının diri doğuşa dair tərifinə müvafiq olmaqla, uşaq ölümlərinin sayının azaldılması istiqamətində görülən işləri sürətləndirməyə çağırır.  </w:t>
      </w:r>
    </w:p>
    <w:p w:rsidR="00375085" w:rsidRDefault="00375085" w:rsidP="00375085">
      <w:pPr>
        <w:pStyle w:val="SingleTxtG"/>
        <w:tabs>
          <w:tab w:val="left" w:pos="1701"/>
        </w:tabs>
        <w:rPr>
          <w:b/>
          <w:lang w:val="az-Latn-AZ"/>
        </w:rPr>
      </w:pPr>
    </w:p>
    <w:p w:rsidR="00375085" w:rsidRDefault="00375085" w:rsidP="00375085">
      <w:pPr>
        <w:pStyle w:val="H23G"/>
        <w:ind w:firstLine="0"/>
        <w:jc w:val="both"/>
      </w:pPr>
      <w:r>
        <w:t>Maarifləndirmə (maddə 8)</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Komitə əlillərin cəmiyyətdə davamlı olaraq mənfi stereotiplər və qərəzli münasibətlə üzləşməsi barədə verilən məlumatlara əsaslanaraq, öz narahatlığını ifadə edir.  Belə bir vəziyyət əlillərin digər şəxslərlə müqayisədə bərabərhüquqlu qaydada öz hüquqlardan istifadə etməsini məhdudlaşdırır.  </w:t>
      </w:r>
    </w:p>
    <w:p w:rsidR="00375085" w:rsidRDefault="00375085" w:rsidP="00375085">
      <w:pPr>
        <w:pStyle w:val="SingleTxtG"/>
        <w:numPr>
          <w:ilvl w:val="0"/>
          <w:numId w:val="12"/>
        </w:numPr>
        <w:tabs>
          <w:tab w:val="left" w:pos="1701"/>
        </w:tabs>
        <w:ind w:left="1134" w:firstLine="0"/>
        <w:rPr>
          <w:b/>
          <w:color w:val="000000"/>
          <w:lang w:val="az-Latn-AZ"/>
        </w:rPr>
      </w:pPr>
      <w:r>
        <w:rPr>
          <w:b/>
          <w:color w:val="000000"/>
          <w:lang w:val="az-Latn-AZ"/>
        </w:rPr>
        <w:t xml:space="preserve">Tərəf Dövlət cəmiyyətdə əlillərə qarşı mənfi stereotioplərin və qərəzli münasibətin aradan qaldırılmasına istiqamətlənmiş spesifik proqramlar, o cümlədən maarifləndirmə tədbirləri həyata keçirməlidir.  İctimai təsəvvürdə əlillərin qorunması ehtiyacının aşılanması, onların insan hüquqlarına malik olan şəxslər kimi müsbət imicinin yaradılması məqsədi ilə,  Komitə Tərəf Dövləti hökumət işçiləri, səhiyyə, hüquq, təhsil və sosial iş sahəsində çalışanlar, məhkəmə, polis, seçki əməkdaşları, media işçiləri/jurnalistlər və digər peşəkarlar üçün maarifləndirmə və təlim tədbirləri təşkil etməyə çağırır.  Bundan əlavə, Komitə Tərəf Dövlətə tövsiyə edir ki, əlil təşkilatlarının və onların təmsilçilərinin belə proqramlarda iştirakına şərait yaratsın və onların maarifləndirmə tədbirlərində hərtərəfli iştirakına köməklik göstərsin.  </w:t>
      </w:r>
    </w:p>
    <w:p w:rsidR="00375085" w:rsidRDefault="00375085" w:rsidP="00375085">
      <w:pPr>
        <w:pStyle w:val="H23G"/>
      </w:pPr>
      <w:r>
        <w:tab/>
      </w:r>
      <w:r>
        <w:tab/>
        <w:t>Əlçatanlıq (maddə 9)</w:t>
      </w:r>
    </w:p>
    <w:p w:rsidR="00375085" w:rsidRDefault="00375085" w:rsidP="00375085">
      <w:pPr>
        <w:pStyle w:val="SingleTxtG"/>
        <w:numPr>
          <w:ilvl w:val="0"/>
          <w:numId w:val="12"/>
        </w:numPr>
        <w:tabs>
          <w:tab w:val="left" w:pos="1701"/>
        </w:tabs>
        <w:ind w:left="1134" w:firstLine="0"/>
        <w:rPr>
          <w:lang w:val="az-Latn-AZ"/>
        </w:rPr>
      </w:pPr>
      <w:r>
        <w:rPr>
          <w:lang w:val="az-Latn-AZ"/>
        </w:rPr>
        <w:t xml:space="preserve">Əlçatanlıq planının olmaması və eləcə də əlillərin ictimai nəqliyyat və binalardan istifadə imkanlarının məhdudluğu barədə məlumatları Komitə narahatlıqla qarşılayır.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Komitə Tərəf Dövlətə tövsiyə edir ki, mövcud maneələrin aradan qaldırılmasına dair standartları müəyyən edən Konvensiyanın 9-cu maddəsinə müvafiq olaraq əhatəli əlçatanlıq planı işləyib hazırlasın və bütün binalar üzrə universal tərtibatı təşviq etsin.  Komitə bu məsələ ilə əlaqədar Tərəf Dövlətə tövsiyə edir ki, Tərəf Dövlətin bütün ərazisində əlçatanlıq standartlarının tətbiqi ilə bağlı monitorinqlərin keçirilməsinə lazımi resurslar ayırsın.  Bundan əlavə, standartlara əməl olunmadıqda ağlabatan sanksiyalar müəyyənləşdirsin.   Tərəf Dövlət həm də informasiyanın əlçatan formatlara uyğunlaşdırılmasna və müasir və əlçatan informasiya kommunikasiya texnologiyaları sistemlərindən istifadəyə yönəlmiş səyləri sürətləndirməlidir.  </w:t>
      </w:r>
    </w:p>
    <w:p w:rsidR="00375085" w:rsidRDefault="00375085" w:rsidP="00375085">
      <w:pPr>
        <w:pStyle w:val="H23G"/>
      </w:pPr>
    </w:p>
    <w:p w:rsidR="00375085" w:rsidRDefault="00375085" w:rsidP="00375085">
      <w:pPr>
        <w:pStyle w:val="H23G"/>
        <w:ind w:firstLine="0"/>
      </w:pPr>
      <w:r>
        <w:t>Riskli və humanitar xarakterli fövqəladə vəziyyət (maddə 11)</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Komitə qeyd edir ki, Tərəf Dövlət fövqəladə vəziyyət yerlərindən əlillərin evakuasiyası və onlara humanitar yardım göstərilməsi barədə Tədbirlər Planı qəbul etmişdir.  Bununla yanaşı, fövqəladə vəziyyət zamanı əlillərin evakuasiyasında iştirak edən işçilər üçün təşkil edilmiş təlimlər barədə ətraflı məlumatların olmaması Komitənin narahatlığına səbəb olur.  </w:t>
      </w:r>
    </w:p>
    <w:p w:rsidR="00375085" w:rsidRDefault="00375085" w:rsidP="00375085">
      <w:pPr>
        <w:pStyle w:val="SingleTxtG"/>
        <w:numPr>
          <w:ilvl w:val="0"/>
          <w:numId w:val="12"/>
        </w:numPr>
        <w:tabs>
          <w:tab w:val="left" w:pos="1701"/>
        </w:tabs>
        <w:ind w:left="1134" w:firstLine="0"/>
        <w:rPr>
          <w:b/>
          <w:lang w:val="az-Latn-AZ"/>
        </w:rPr>
      </w:pPr>
      <w:r>
        <w:rPr>
          <w:b/>
          <w:lang w:val="az-Latn-AZ"/>
        </w:rPr>
        <w:t>Komitə Tərəf Dövləti fövqəladə vəziyyət baş verdikdə əlillərin evakuasiyasına cavabdeh olan şəxslər üçün təlimlər təşkil etməyə çağırır.  Komitə tövsiyə edir ki, Tərəf Dövlət qəza risklərinin azaldılması üzrə hərtərəfli plan işləyib hazırlasın.  Bu plan hərtərəfli qaydada əlçatan və inklüziv xarakter daşımalıdır.</w:t>
      </w:r>
    </w:p>
    <w:p w:rsidR="00375085" w:rsidRDefault="00375085" w:rsidP="00375085">
      <w:pPr>
        <w:pStyle w:val="H23G"/>
      </w:pPr>
    </w:p>
    <w:p w:rsidR="00375085" w:rsidRDefault="00375085" w:rsidP="00375085">
      <w:pPr>
        <w:pStyle w:val="H23G"/>
        <w:ind w:firstLine="0"/>
      </w:pPr>
      <w:r>
        <w:t xml:space="preserve">Qanun qarşısında bərabər münasibət (maddə 12) </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Komitənin narahatlıqla qarşıladığı məsələlərdən biri də ondan ibarətdir ki, qəyyumluq və himayəyə verilmə məsələlərini tənzimləyən Mülki Məcəllə dəstəklənən qərar verməni deyil, hələ də alternativ xarakterli qərar verməni təşviq edir.  Bu isə Konvensiyanın 12-ci maddəsinə zidd olmaqla yanaşı səs vermək və məhkəmə xidmətlərindən istifadə kimi hüquqlardan istifadəni məhdudlaşdırır.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Komitə Tərəf Dövlətə tövsiyə edir ki, Mülki Məcəllədə dəyişiklik edilərək əlillər üçün alternativ xarakterli qərar vermə dəstəklənən qərar vermə ilə əvəzlənsin və əlillərin bütün digər hüquqları, o cümədən səs vermək və övladlığa götürmək hüquqları təmin olunsun.  Komitə tövsiyə edir ki, şəxsin muxtariyyətinə, iradəsinə və seçimlərinə tam mənada hörməti nəzərdə tutan və Konvensiya çərçivəsində hüquqlardan istifadə baxımından Konvensiyanın 12-ci maddəsi ilə tam uyğunluq təşkil edən dəstəklənən qərar vermə strukturları yaradılsın. </w:t>
      </w:r>
    </w:p>
    <w:p w:rsidR="00375085" w:rsidRDefault="00375085" w:rsidP="00375085">
      <w:pPr>
        <w:pStyle w:val="SingleTxtG"/>
        <w:tabs>
          <w:tab w:val="left" w:pos="1701"/>
        </w:tabs>
        <w:rPr>
          <w:b/>
          <w:lang w:val="az-Latn-AZ"/>
        </w:rPr>
      </w:pPr>
    </w:p>
    <w:p w:rsidR="00375085" w:rsidRDefault="00375085" w:rsidP="00375085">
      <w:pPr>
        <w:pStyle w:val="H23G"/>
        <w:ind w:firstLine="0"/>
      </w:pPr>
      <w:r>
        <w:t>Şəxsin azadlıq və təhlükəsizliyi və işgəncəyə, qəddar və qeyri-insani, alçaldıcı rəftar yaxud cəzalandırmaya məruz qoyulmaması (maddələr - 14 və 15)</w:t>
      </w:r>
    </w:p>
    <w:p w:rsidR="00375085" w:rsidRDefault="00375085" w:rsidP="00375085">
      <w:pPr>
        <w:pStyle w:val="SingleTxtG"/>
        <w:numPr>
          <w:ilvl w:val="0"/>
          <w:numId w:val="12"/>
        </w:numPr>
        <w:tabs>
          <w:tab w:val="left" w:pos="1701"/>
        </w:tabs>
        <w:ind w:left="1134" w:firstLine="0"/>
        <w:rPr>
          <w:color w:val="000000"/>
          <w:lang w:val="az-Latn-AZ"/>
        </w:rPr>
      </w:pPr>
      <w:r>
        <w:rPr>
          <w:color w:val="000000"/>
          <w:lang w:val="az-Latn-AZ"/>
        </w:rPr>
        <w:t xml:space="preserve">Qanunda uşaq və böyüklərin əqli və (və ya) fiziki əlilliyə görə azadlıqdan məhrum edilməsi, şəxsin öz iradəsindən asılı olmayaraq müalicə müəssisəsinə yerləşdirilməsi və məcburi qaydada müəssisəyə yerləşdirilməsinə icazə verilməsini Komitə narahatlıqla qarşılayır.  Komitə belə yerlərdə mövcud olan qeyri-adekvat tibbi xidmət barədə verilən məlumatlardan narahatlıq duyur.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Komitə Tərəf Dövləti əlil uşaq və böyüklərin əlilliyə görə saxlanması, o cümlədən şəxsin iradəsindən kənar müalicə müəssisəsinə yerləşdirilməsi və məcburi qaydada müəssisəyə yerləşdirilməsinə imkan verən qanunları ləğv etməyə və belə əməlləri qadağan etməyə çağırır.  Bundan əlavə Tərəf Dövlət bu sahədəki bütün müvafiq qanunvericilik normalarını və siyasətini Konvensiyaya uyğunlaşdırmalıdır.  Tərəf Dövlət həm də icma səviyyəsində dəstək xidmətləri yaratmalı və əlil təşkilatları ilə məsləhətləşmə şəraitində əlilliyin insan hüquqları modelinə əsaslanmaqla deinstitutlaşdırma prosesini sürətləndirməlidir.  </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Komitə bəzi azadlıqdan məhrum etmə yerlərində əlillərin saxlanıldığı qeyri-adekvat yaşayış şəraiti barədə verilən məlumatlardan narahatlığını bildirir.  </w:t>
      </w:r>
    </w:p>
    <w:p w:rsidR="00375085" w:rsidRDefault="00375085" w:rsidP="00375085">
      <w:pPr>
        <w:pStyle w:val="SingleTxtG"/>
        <w:numPr>
          <w:ilvl w:val="0"/>
          <w:numId w:val="12"/>
        </w:numPr>
        <w:tabs>
          <w:tab w:val="left" w:pos="1701"/>
        </w:tabs>
        <w:ind w:left="1134" w:firstLine="0"/>
        <w:rPr>
          <w:b/>
          <w:color w:val="000000"/>
          <w:lang w:val="az-Latn-AZ"/>
        </w:rPr>
      </w:pPr>
      <w:r>
        <w:rPr>
          <w:b/>
          <w:color w:val="000000"/>
          <w:lang w:val="az-Latn-AZ"/>
        </w:rPr>
        <w:t xml:space="preserve">Komitə Tərəf Dövləti bütün azadlıqdan məhrumetmə yerlərində, xüsusilə də həbsxanalarda Konvensiyaya uyğun olaraq əlçatan və insani yaşayış şəraiti yaratmağa çağırır.  Bu baxımdan, Tərəf Dövlət Ombudsman və Milli Preventiv Mexanizm kimi monitorinq qurumlarını lazımi resurslarla təmin etməli bütün azadlıqdan məhrumetmə yerlərinə maneəsiz olaraq daxil olmalarına şərait yaratmalıdır.  </w:t>
      </w:r>
    </w:p>
    <w:p w:rsidR="00375085" w:rsidRDefault="00375085" w:rsidP="00375085">
      <w:pPr>
        <w:pStyle w:val="H23G"/>
        <w:ind w:firstLine="0"/>
        <w:jc w:val="both"/>
      </w:pPr>
      <w:r>
        <w:t>Müstəqil yaşayış və icma həyatında iştirak (maddə 19)</w:t>
      </w:r>
    </w:p>
    <w:p w:rsidR="00375085" w:rsidRDefault="00375085" w:rsidP="00375085">
      <w:pPr>
        <w:pStyle w:val="SingleTxtG"/>
        <w:numPr>
          <w:ilvl w:val="0"/>
          <w:numId w:val="12"/>
        </w:numPr>
        <w:tabs>
          <w:tab w:val="left" w:pos="1701"/>
        </w:tabs>
        <w:ind w:left="1134" w:firstLine="0"/>
        <w:rPr>
          <w:lang w:val="az-Latn-AZ"/>
        </w:rPr>
      </w:pPr>
      <w:r>
        <w:rPr>
          <w:lang w:val="az-Latn-AZ"/>
        </w:rPr>
        <w:t xml:space="preserve">Azərbaycan Respublikasında dövlət uşaq müəssisələrindən uşaqların ailələrə verilməsi (De-institusionalizasiya) və alternativ qayğı Dövlət Proqramının (2006-2015-ci illər) həyata keçirilməsi və müəssisələrdə yaşayan şəxslərin sayının azaldılması istiqamətində Tərəf Dövlətin göstərdiyi səylərə baxmayaraq, müəssisələrdə saxlanma göstəriciləri, xüsusilə də uşaqlara münasibətdə yüksəkdir və bu da Komitənin narahatlığına səbəb olan məsələlərdən biridir.   Psixiatriya müəssisələrində saxlanmaq əvəzində, əqli </w:t>
      </w:r>
      <w:r>
        <w:rPr>
          <w:lang w:val="az-Latn-AZ"/>
        </w:rPr>
        <w:lastRenderedPageBreak/>
        <w:t xml:space="preserve">əlilliyi olan şəxslərin müstəqil şəraitdə yaşayışının təşviqi barədə məlumatların olmamasını Komitə xüsusi narahatlıqla qarşılayır.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Komitə Tərəf Dövlətə tövsiyə edir ki, icma əsaslı xidmətlərin təşviqi və müstəqil yaşayışın dəstəklənməsi məqsədi ilə deinstitusionalizasiya proqramı üzrə strategiyalarının həyata keçirilməsini sürətləndirsin.  Bundan əlavə, Tərəf Dövlət sosial yardım proqramlarının icmada müstəqil yaşayışa imkan verəcək səviyyədə maliyyə yardımı nəzərdə tutmasını təmin etməlidir.  </w:t>
      </w:r>
    </w:p>
    <w:p w:rsidR="00375085" w:rsidRDefault="00375085" w:rsidP="00375085">
      <w:pPr>
        <w:pStyle w:val="H23G"/>
        <w:ind w:firstLine="0"/>
      </w:pPr>
      <w:r>
        <w:t>İfadə və fikir azadlığı, məlumatların əlçatanlığı (maddə 21)</w:t>
      </w:r>
    </w:p>
    <w:p w:rsidR="00375085" w:rsidRDefault="00375085" w:rsidP="00375085">
      <w:pPr>
        <w:pStyle w:val="SingleTxtG"/>
        <w:numPr>
          <w:ilvl w:val="0"/>
          <w:numId w:val="12"/>
        </w:numPr>
        <w:tabs>
          <w:tab w:val="left" w:pos="1701"/>
        </w:tabs>
        <w:ind w:left="1134" w:firstLine="0"/>
        <w:rPr>
          <w:b/>
          <w:lang w:val="az-Latn-AZ"/>
        </w:rPr>
      </w:pPr>
      <w:r>
        <w:rPr>
          <w:lang w:val="az-Latn-AZ"/>
        </w:rPr>
        <w:t xml:space="preserve">İnformasiyanın əlçatan formatlarda təmin edilməsi və brayl və işarə dilinin effektiv qaydada təşviqi və istifadəsinin asanlaşdırılması istiqamətində görülən işlərə baxmayaraq, boşluqlar hələ də qalmaqdadır.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Komitə tövsiyə edir ki, Tərəf Dövlət digər əlçatan kommunikasiya formatlarının inkişafı, təşviqi və istifadəsinə lazımi səviyyədə maliyyə resursları ayırmaqla, beynəlxalq standartlara müvafiq qaydada onlardan istifadə vəziyyətini yaxşılaşdırsın.  Bundan əlavə, Tərəf Dövlətə tövsiyə edilir ki, əlil təşkilatları, xüsusilə də eşitmə əlilliyi olan şəxslərin təşkilatları ilə əməkdaşlıq şəraitində, Konvensiyanın 9, 21 və 24-cü maddələrinə və 3-cü və 29 (b) paraqraflarına müvafiq olmaqla, işarə dili tərcüməçiləri və müəllimlər, o cümlədən dövlət sektorunda çalışanlar üçün peşəkar təlimlər təşkil etsin.  </w:t>
      </w:r>
    </w:p>
    <w:p w:rsidR="00375085" w:rsidRDefault="00375085" w:rsidP="00375085">
      <w:pPr>
        <w:pStyle w:val="H23G"/>
        <w:ind w:firstLine="0"/>
      </w:pPr>
      <w:r>
        <w:t xml:space="preserve">Ev və ailəyə hörmət (maddə 23) </w:t>
      </w:r>
    </w:p>
    <w:p w:rsidR="00375085" w:rsidRDefault="00375085" w:rsidP="00375085">
      <w:pPr>
        <w:pStyle w:val="SingleTxtG"/>
        <w:numPr>
          <w:ilvl w:val="0"/>
          <w:numId w:val="12"/>
        </w:numPr>
        <w:tabs>
          <w:tab w:val="left" w:pos="1701"/>
        </w:tabs>
        <w:ind w:left="1134" w:firstLine="0"/>
        <w:rPr>
          <w:lang w:val="az-Latn-AZ"/>
        </w:rPr>
      </w:pPr>
      <w:r>
        <w:rPr>
          <w:lang w:val="az-Latn-AZ"/>
        </w:rPr>
        <w:t xml:space="preserve">Spesifik əlilliyi olan şəxslərin övladlığa götürmək və ailə qurmaq imkanlarını məhdudlaşdıran qanunların mövcudluğu Komitənin narahatlıqla qarşıladığı məsələlərdən biridir.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Komitə Tərəf Dövləti əlillərin övladlığa götürmə imkanlarını məhdudlaşdıran bütün mövcud qanunları ləğv etməyə və valideynliyə dəstəyi də nəzərdə tutan yeni qanunvericilik çərçivəsi yaratmağa çağırır.  </w:t>
      </w:r>
    </w:p>
    <w:p w:rsidR="00375085" w:rsidRDefault="00375085" w:rsidP="00375085">
      <w:pPr>
        <w:pStyle w:val="SingleTxtG"/>
        <w:numPr>
          <w:ilvl w:val="0"/>
          <w:numId w:val="12"/>
        </w:numPr>
        <w:tabs>
          <w:tab w:val="left" w:pos="1701"/>
        </w:tabs>
        <w:ind w:left="1134" w:firstLine="0"/>
        <w:rPr>
          <w:lang w:val="az-Latn-AZ"/>
        </w:rPr>
      </w:pPr>
      <w:r>
        <w:rPr>
          <w:lang w:val="az-Latn-AZ"/>
        </w:rPr>
        <w:t xml:space="preserve">Uşağın maraqları nəzərə alınmadan yeni doğulan oğlan və ya qız uşağının əlilliyinə görə valideynləri tərəfindən dövlətin himayəsinə verilməsinə imkan verən qanunvericiliyin mövcudluğu Komitənin narahatlıqla qarşıladığı məsələlərdən biridir.  Bundan əlavə, yaşı beşdən yuxarı olan uşaqların övladlığa verilməsinin qanunla qadağan olunmasını Komitə narahatlıqla qarşılayır.  Qeyd edilməlidir ki, bu qadağa Konvensiyanın 23-cü maddəsi ilə nəzərdə tutulan hüquqları məhdudlaşdırır.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Komitə tövsiyə edir ki, Tərəf Dövlət yeni doğulan oğlan və qız uşaqlarının valideynləri tərəfindən əlilliyə görə dövlətin himayəsinə verilməsini qadağan etsin.  Bundan əlavə, əlil uşaqların qayğısına qalmaq baxımından valideynlər üçün mövcud dəstək tədbirləri gücləndirilməlidir.  Dövlətin himayəsinə verilmə qoruma tədbiri kimi nəzərdən keçirildikdə isə, uşağın maraqları lazımı qaydada nəzərə alınmalıdır.  Qeyd olunanlardan əlavə, Komitə Tərəf Dövləti övladlığa götürmə yaşı ilə bağlı həddi yüksəltməyə çağırır.  </w:t>
      </w:r>
    </w:p>
    <w:p w:rsidR="00375085" w:rsidRDefault="00375085" w:rsidP="00375085">
      <w:pPr>
        <w:pStyle w:val="H23G"/>
        <w:ind w:firstLine="0"/>
        <w:jc w:val="both"/>
      </w:pPr>
      <w:r>
        <w:t>Təhsil (maddə 24)</w:t>
      </w:r>
    </w:p>
    <w:p w:rsidR="00375085" w:rsidRDefault="00375085" w:rsidP="00375085">
      <w:pPr>
        <w:pStyle w:val="SingleTxtG"/>
        <w:numPr>
          <w:ilvl w:val="0"/>
          <w:numId w:val="12"/>
        </w:numPr>
        <w:tabs>
          <w:tab w:val="left" w:pos="1701"/>
        </w:tabs>
        <w:ind w:left="1134" w:firstLine="0"/>
        <w:rPr>
          <w:lang w:val="az-Latn-AZ"/>
        </w:rPr>
      </w:pPr>
      <w:r>
        <w:rPr>
          <w:lang w:val="az-Latn-AZ"/>
        </w:rPr>
        <w:t xml:space="preserve">Əlil uşaqların xüsusi internat və digər ixtisaslaşmış məktəblərdə yerləşdirilməsi Komitənin narahatlıqla qarşıladığı məsələlərdən biridir.  </w:t>
      </w:r>
    </w:p>
    <w:p w:rsidR="00375085" w:rsidRDefault="00375085" w:rsidP="00375085">
      <w:pPr>
        <w:pStyle w:val="SingleTxtG"/>
        <w:numPr>
          <w:ilvl w:val="0"/>
          <w:numId w:val="12"/>
        </w:numPr>
        <w:tabs>
          <w:tab w:val="left" w:pos="1701"/>
        </w:tabs>
        <w:ind w:left="1134" w:firstLine="0"/>
        <w:rPr>
          <w:b/>
          <w:lang w:val="az-Latn-AZ"/>
        </w:rPr>
      </w:pPr>
      <w:r>
        <w:rPr>
          <w:b/>
          <w:lang w:val="az-Latn-AZ"/>
        </w:rPr>
        <w:t>Komitə tövsiyə edir ki, Tərəf Dövlət:</w:t>
      </w:r>
    </w:p>
    <w:p w:rsidR="00375085" w:rsidRDefault="00375085" w:rsidP="00375085">
      <w:pPr>
        <w:pStyle w:val="SingleTxtG"/>
        <w:numPr>
          <w:ilvl w:val="0"/>
          <w:numId w:val="13"/>
        </w:numPr>
        <w:tabs>
          <w:tab w:val="left" w:pos="1701"/>
        </w:tabs>
        <w:rPr>
          <w:b/>
          <w:lang w:val="az-Latn-AZ"/>
        </w:rPr>
      </w:pPr>
      <w:r>
        <w:rPr>
          <w:b/>
          <w:lang w:val="az-Latn-AZ"/>
        </w:rPr>
        <w:t xml:space="preserve">Digər vasitələrdən əlavə sinif otaqlarında yardımçı texnologiya və dəstək, əlçatan və uyğunlaşdırılmış tədris materialları və kurrikulum və </w:t>
      </w:r>
      <w:r>
        <w:rPr>
          <w:b/>
          <w:lang w:val="az-Latn-AZ"/>
        </w:rPr>
        <w:lastRenderedPageBreak/>
        <w:t>eləcə də əlçatan məktəb mühiti təmin etməklə, məktəblərdə və digər tədris müəssisələrində inklüziv təhsil və ağlabatan yerləşdirmə imkanlarının yaradılması istiqamətində görülən işləri sürətləndirsin;</w:t>
      </w:r>
    </w:p>
    <w:p w:rsidR="00375085" w:rsidRDefault="00375085" w:rsidP="00375085">
      <w:pPr>
        <w:pStyle w:val="SingleTxtG"/>
        <w:numPr>
          <w:ilvl w:val="0"/>
          <w:numId w:val="13"/>
        </w:numPr>
        <w:tabs>
          <w:tab w:val="left" w:pos="1701"/>
        </w:tabs>
        <w:rPr>
          <w:b/>
          <w:lang w:val="az-Latn-AZ"/>
        </w:rPr>
      </w:pPr>
      <w:r>
        <w:rPr>
          <w:b/>
          <w:lang w:val="az-Latn-AZ"/>
        </w:rPr>
        <w:t>İnklüziv təhsilin inkişafı üzrə Dövlət Dövlət Proqramının həyata keçirilməsinə lazımi səviyyədə maliyyə və kadr resursları ayırsın;</w:t>
      </w:r>
    </w:p>
    <w:p w:rsidR="00375085" w:rsidRDefault="00375085" w:rsidP="00375085">
      <w:pPr>
        <w:pStyle w:val="SingleTxtG"/>
        <w:numPr>
          <w:ilvl w:val="0"/>
          <w:numId w:val="13"/>
        </w:numPr>
        <w:tabs>
          <w:tab w:val="left" w:pos="1701"/>
        </w:tabs>
        <w:rPr>
          <w:b/>
          <w:lang w:val="az-Latn-AZ"/>
        </w:rPr>
      </w:pPr>
      <w:r>
        <w:rPr>
          <w:b/>
          <w:lang w:val="az-Latn-AZ"/>
        </w:rPr>
        <w:t>Kar və eşitmə əlilliyi olan oğlan və qız uşaqları da daxil olmaqla, bütün kateqoriyadan olan əlil uşaqların təhsil imkanlarını gücləndirmək məqsədi ilə, müəllimlər, o cümlədən əlil müəllimlər üçün keyfiyyətli təlimlərin təşkil olunması istiqamətində daha çox işlər görmək; və inklüziv təhsilin universitetlərdə müəllim hazırlığı proqramının ayrılmaz tərkib hissəsinə çevrilməsini təmin etmək;</w:t>
      </w:r>
    </w:p>
    <w:p w:rsidR="00375085" w:rsidRDefault="00375085" w:rsidP="00375085">
      <w:pPr>
        <w:pStyle w:val="SingleTxtG"/>
        <w:numPr>
          <w:ilvl w:val="0"/>
          <w:numId w:val="13"/>
        </w:numPr>
        <w:tabs>
          <w:tab w:val="left" w:pos="1701"/>
        </w:tabs>
        <w:rPr>
          <w:b/>
          <w:lang w:val="az-Latn-AZ"/>
        </w:rPr>
      </w:pPr>
      <w:r>
        <w:rPr>
          <w:b/>
          <w:lang w:val="az-Latn-AZ"/>
        </w:rPr>
        <w:t>Tərəf Dövlətdə cari inklüziv təhsil proqramının effektivliyini və əlçatanlıq standartlarına nə dərəcədə əməl edilməsini araşdırmaq;</w:t>
      </w:r>
    </w:p>
    <w:p w:rsidR="00375085" w:rsidRDefault="00375085" w:rsidP="00375085">
      <w:pPr>
        <w:pStyle w:val="SingleTxtG"/>
        <w:numPr>
          <w:ilvl w:val="0"/>
          <w:numId w:val="13"/>
        </w:numPr>
        <w:tabs>
          <w:tab w:val="left" w:pos="1701"/>
        </w:tabs>
        <w:rPr>
          <w:b/>
          <w:lang w:val="az-Latn-AZ"/>
        </w:rPr>
      </w:pPr>
      <w:r>
        <w:rPr>
          <w:b/>
          <w:lang w:val="az-Latn-AZ"/>
        </w:rPr>
        <w:t>Tədris ili, cinsi mənsubiyyət, əlillik və eləcə də rayonlar üzrə məlumat da daxil olmaqla, əlil uşaqların qəbul edildiyi inklüziv məktəblərin sayını öz növbəti dövri hesabatına daxil etmək.</w:t>
      </w:r>
    </w:p>
    <w:p w:rsidR="00375085" w:rsidRDefault="00375085" w:rsidP="00375085">
      <w:pPr>
        <w:pStyle w:val="H23G"/>
        <w:jc w:val="both"/>
      </w:pPr>
      <w:r>
        <w:tab/>
      </w:r>
      <w:r>
        <w:tab/>
        <w:t>İş və məşğulluq (maddə 27)</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Komitə qeyd edir ki, Tərəf Dövlət əlillərin işə götürülməsi ilə bağlı kvota sistemindən istifadə edir.  Bununla belə, həmin kvota sistemindən faydalanan şəxslərin sayının həddən artıq dərəcədə az olması Komitənin narahatlıqla qarşıladığı məsələlərdən biridir.  Bundan əlavə, əlillərin açıq əmək bazarında effektiv iştirakına şərait yarada bilmək baxımından, kvota sistemindən əlavə digər adekvat məşğulluq proqramlarının olmaması Komitənin narahatlıqla qarşıladığı məsələlərdəndir.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Kvota sisteminə əməl edilmədiyi hallarda effektiv sanksiyaların tətbiqi vasitəsi ilə, Tərəf Dövlət həmin sistemin əlillərin əmək bazarında iştirakını əhəmiyyətli dərəcədə artırmasını təmin etməlidir.   Bundan əlavə, əlillərin açıq əmək bazarında rəqabətli qaydada iştirakına şərait yaratmaq məqsədi ilə əlillərin bilik və bacarıqlarının artırılması istiqamətində peşə təlimi proqramları da daxil olmaqla, Tərəf Dövlət öz mövcud proqramlarını genişləndirməlidir.  Tərəf Dövlət həm də əmək sektorunda ağlabatan yerləşdirmə təminatının yaradılması istiqamətində göstərdiyi səyləri artırmalıdır.  </w:t>
      </w:r>
    </w:p>
    <w:p w:rsidR="00375085" w:rsidRDefault="00375085" w:rsidP="00375085">
      <w:pPr>
        <w:pStyle w:val="H23G"/>
        <w:ind w:firstLine="0"/>
      </w:pPr>
      <w:r>
        <w:t>Siyasi və ictimai həyatda iştirak (maddə 29)</w:t>
      </w:r>
    </w:p>
    <w:p w:rsidR="00375085" w:rsidRDefault="00375085" w:rsidP="00375085">
      <w:pPr>
        <w:pStyle w:val="SingleTxtG"/>
        <w:numPr>
          <w:ilvl w:val="0"/>
          <w:numId w:val="12"/>
        </w:numPr>
        <w:tabs>
          <w:tab w:val="left" w:pos="1701"/>
        </w:tabs>
        <w:ind w:left="1134" w:firstLine="0"/>
        <w:rPr>
          <w:lang w:val="az-Latn-AZ"/>
        </w:rPr>
      </w:pPr>
      <w:r>
        <w:rPr>
          <w:lang w:val="az-Latn-AZ"/>
        </w:rPr>
        <w:t xml:space="preserve">Əlillərin namizəd kimi seçkilərdə iştirakı və onların seçkili və təyinatlı qurumlarda təmsilçiliyi haqqında məlumatların olmaması Komitənin narahatlıqla qarşıladığı məsələlərdən biridir.  Bundan əlavə, himayədə yaşayan əlillərin səs vermək hüququnun olmaması Komitənin narahatlıqla qarşıladığı məsələlərdəndir.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Komitə Tərəf Dövləti hüquq qabiliyyəti məhdudlaşdırılmış şəxslərin səs vermək hüququnu həyata keçirməyə maneçilik törədən normaları ləğv etməyə və onların həmin hüququnu dərhal bərpa etməyə çağırır.  Tərəf Dövlət əlillik vəziyyətindən asılı olmayaraq, bütün şəxslər üçün səs vermək hüququnu və eləcə də səsvermə məlumatlarının bütün əlçatan formatlarda mövcudluğunu hərtərəfli qaydada təmin etməlidir. Bundan əlavə Komitə tövsiyə edir ki, Tərəf Dövlət seçkili orqanlarda əlillərin iştirakını təşviq etmək üçün spesifik tədbirlər görsün.  Bu mənada, Tərəf Dövlət öz növbəti periodik hesabatında bütün seçkili və təyinatlı qurumlarda əlillərin təmsilçiliyi haqqında məlumat təqdim etməlidir.  </w:t>
      </w:r>
    </w:p>
    <w:p w:rsidR="00375085" w:rsidRDefault="00375085" w:rsidP="00375085">
      <w:pPr>
        <w:pStyle w:val="H23G"/>
        <w:ind w:firstLine="0"/>
      </w:pPr>
      <w:r>
        <w:lastRenderedPageBreak/>
        <w:t>Mədəni həyat, dincəlmə, istirahət və idman (maddə 30)</w:t>
      </w:r>
    </w:p>
    <w:p w:rsidR="00375085" w:rsidRDefault="00375085" w:rsidP="00375085">
      <w:pPr>
        <w:pStyle w:val="SingleTxtG"/>
        <w:numPr>
          <w:ilvl w:val="0"/>
          <w:numId w:val="12"/>
        </w:numPr>
        <w:tabs>
          <w:tab w:val="left" w:pos="1701"/>
        </w:tabs>
        <w:ind w:left="1134" w:firstLine="0"/>
        <w:rPr>
          <w:lang w:val="az-Latn-AZ"/>
        </w:rPr>
      </w:pPr>
      <w:r>
        <w:rPr>
          <w:lang w:val="az-Latn-AZ"/>
        </w:rPr>
        <w:t xml:space="preserve">Ümumdünya Əqli Mülkiyyət Təşkilatının Görmə əlilliyi və çap informasiyasını qavramaq imkanı məhdud olan şəxslərin nəşr edilmiş əsərlərə girişini asanlaşdırmaq haqqında Mərakeş Sazişinə Tərəf Dövlətdə imzalanmaması / ratifikasiya olunmaması Komitənin narahatlıqla qarşıladığı məsələlərdəndir.  Bu Saziş çap formasında olan informasiyadan istifadə ilə bağlı görmə və digər əlilliyi olan şəxslərin belə informasiyadan istifadəsini asanlaşdırmaq məqsədi daşıyır.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Komitə Tərəf Dövləti Mərakeş Sazişini mümkün qədər tez bir zamanda imzalamaq, ratifikasiya etmək və tətbiq etmək üçün bütün müvafiq tədbirləri görməyə çağırır.  </w:t>
      </w:r>
    </w:p>
    <w:p w:rsidR="00375085" w:rsidRDefault="00375085" w:rsidP="00375085">
      <w:pPr>
        <w:pStyle w:val="H23G"/>
        <w:ind w:firstLine="0"/>
      </w:pPr>
      <w:r>
        <w:t>Digər tərəf dövlətlər və Komitə ilə əməkdaşlıq (maddə 37)</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Konvensiyanın 37-ci maddəsinə əsasən, Komitə Tərəf Dövlətə texniki yardım təklif edir.  Belə yardım Komitənin Katibliyi tərəfindən əlaqələndirilir və Komitə üzvlərinin mütəxəssis məsləhəti formasında təşkil edilir.  Bundan əlavə, Tərəf Dövlət Birləşmiş Millətlər Təşkilatının öz ərazisində və ya regionda fəaliyyət göstərən ixtisaslaşmış qurumlarına da texniki  yardım göstərilməsi barədə müraciət edə bilər. </w:t>
      </w:r>
    </w:p>
    <w:p w:rsidR="00375085" w:rsidRDefault="00375085" w:rsidP="00375085">
      <w:pPr>
        <w:pStyle w:val="H1G"/>
        <w:jc w:val="both"/>
      </w:pPr>
      <w:r>
        <w:tab/>
        <w:t>C.</w:t>
      </w:r>
      <w:r>
        <w:tab/>
        <w:t>Spesifik öhdəliklər (maddələr – 31–33)</w:t>
      </w:r>
    </w:p>
    <w:p w:rsidR="00375085" w:rsidRDefault="00375085" w:rsidP="00375085">
      <w:pPr>
        <w:pStyle w:val="H23G"/>
        <w:jc w:val="both"/>
      </w:pPr>
      <w:r>
        <w:tab/>
      </w:r>
      <w:r>
        <w:tab/>
        <w:t>Statistik məlumatlar və məlumatların toplanması (maddə 31)</w:t>
      </w:r>
    </w:p>
    <w:p w:rsidR="00375085" w:rsidRDefault="00375085" w:rsidP="00375085">
      <w:pPr>
        <w:pStyle w:val="SingleTxtG"/>
        <w:numPr>
          <w:ilvl w:val="0"/>
          <w:numId w:val="12"/>
        </w:numPr>
        <w:tabs>
          <w:tab w:val="left" w:pos="1701"/>
        </w:tabs>
        <w:ind w:left="1134" w:firstLine="0"/>
        <w:rPr>
          <w:lang w:val="az-Latn-AZ"/>
        </w:rPr>
      </w:pPr>
      <w:r>
        <w:rPr>
          <w:lang w:val="az-Latn-AZ"/>
        </w:rPr>
        <w:t xml:space="preserve">Tərəf Dövlət əlillərlə bağlı məsələləri ehtiva edən məlumat bazasının işlənib hazırlanması və müvafiq məlumatların toplanması ilə məşğuldur.  Bu istiqamətdə Tərəf Dövlətin gördüyü işləri qeyd etməklə yanaşı, əlillər haqqında müvafiq məlumatların ayrı-ayrılıqda tərtib olunmaması Komitənin narahatlıqla qarşıladığı məsələlərdəndir.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Komitə tövsiyə edir ki, Tərəf Dövlət müvafiq məlumat bazasının yaradılması işini sürətləndirsin, cinsi mənsubiyyət, yaş, əlillik və eləcə də regionlar üzrə ayrı-ayrılıqda məlumatların toplanması, təhlili və yayılması işlərini sistemləşdirsin, bu sahələrdə potensiallarını gücləndirsin və əlilliyə münasibətdə tibbi yanaşmadan insan hüquqları yanaşmasına keçidlə bağlı dəyişiklikləri nəzərə alaraq, Konvensiyanın müxtəlif müddəalarının tətbiqi sahəsində görülən işlər barədə hesabatvermə və monitorinq işlərinin təkmilləşdirilməsi və qanunvericiliyin təkmilləşdirilməsi, siyasətin müəyyən olunması və institusional vəziyyətin yaxşılaşdırılması işlərində istifadə etmək üçün gender və yaş amillərinə həssas indikatorlar işləyib hazırlasın.  </w:t>
      </w:r>
    </w:p>
    <w:p w:rsidR="00375085" w:rsidRDefault="00375085" w:rsidP="00375085">
      <w:pPr>
        <w:pStyle w:val="H23G"/>
        <w:ind w:firstLine="0"/>
      </w:pPr>
      <w:r>
        <w:t>Beynəlxalq əməkdaşlıq (maddə 32)</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Komitə Tərəf Dövləti öz ərazisində həyata keçirdiyi bütün beynəlxalq əməkdaşlıq tədbirlərində və ya tərəfdaş olduğu belə fəaliyyət sahələrində əlillərin maraqlarının hərtərəfli qaydada nəzərə almağa, onların hərtərəfli iştirakını təmin etməyə və onların aktiv iştirakını həvəsləndirməyə çağırır.  </w:t>
      </w:r>
    </w:p>
    <w:p w:rsidR="00375085" w:rsidRDefault="00375085" w:rsidP="00375085">
      <w:pPr>
        <w:pStyle w:val="SingleTxtG"/>
        <w:numPr>
          <w:ilvl w:val="0"/>
          <w:numId w:val="12"/>
        </w:numPr>
        <w:tabs>
          <w:tab w:val="left" w:pos="1701"/>
        </w:tabs>
        <w:ind w:left="1134" w:firstLine="0"/>
        <w:rPr>
          <w:b/>
          <w:lang w:val="az-Latn-AZ"/>
        </w:rPr>
      </w:pPr>
      <w:r>
        <w:rPr>
          <w:b/>
          <w:lang w:val="az-Latn-AZ"/>
        </w:rPr>
        <w:t xml:space="preserve">Konvensiyanın müddəalarına müvafiq olaraq, Komitə Tərəf Dövləti Minilliyin İnkişafı Məqsədləri və 2015-ci ildən sonrakı İnkişaf Gündəliyi çərçivəsində həyata keçirilən bütün tədbirlərdə əlilliyə münasibətdə insan hüquqlarına əsaslanan yanaşmadan istifadə etməyə çağırır.  </w:t>
      </w:r>
    </w:p>
    <w:p w:rsidR="00375085" w:rsidRDefault="00375085" w:rsidP="00375085">
      <w:pPr>
        <w:pStyle w:val="H23G"/>
        <w:ind w:firstLine="0"/>
        <w:jc w:val="both"/>
      </w:pPr>
      <w:r>
        <w:t>Yoxlama tədbirləri və informasiyanın yayılması</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Konvensiyanın 35-ci maddəsinə və 2-ci paraqrafına müvafiq olmaqla, Komitə Tərəf Dövlətdən 12 ay ərzində yuxarıda verilmiş 37-ci paraqrafda ifadə olunan Komitə </w:t>
      </w:r>
      <w:r>
        <w:rPr>
          <w:lang w:val="az-Latn-AZ"/>
        </w:rPr>
        <w:lastRenderedPageBreak/>
        <w:t xml:space="preserve">tövsiyələrinin yerinə yetirilməsi istiqamətində görülən tədbirlər barədə məlumat verməyi xahiş edir.  </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Komitə Tərəf Dövlətdən bu yekun müşahidələrdə ehtiva olunan tövsiyələri yerinə yetirməyi xahiş edir.  Komitə tövsiyə edir ki, Tərəf Dövlət müasir sosial kommunikasiya strategiyalarından istifadə etməklə cari yekun müşahidələrin nəzərdən keçirilməsi və müvafiq tədbirlərin həyata keçirilməsi məqsədi ilə hökumət və parlament rəsmilərinə, müvafiq nazirliklərin işçilərinə, təhsil, tibb və hüquq kimi sahələrdəki müvafiq peşəkar qrupların üzvlərinə və eləcə də yerli hakimiyyət orqanlarına və mətbuata çatdırsın.  </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Komitə xüsusi olaraq vurğulayır ki, Tərəf Dövlət öz periodik hesabatının hazırlanmasına vətəndaş cəmiyyətini, xüsusilə də əlil təşkilatlarını cəlb etməlidir.  </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Komitə Tərəf Dövlətdən xahiş edir ki, bu yekun müşahidələri geniş ictimaiyyət arasında, o cümlədən qeyri-hökumət təşkilatları və təmsilçi əlil təşkilatları, və eləcə də əlil şəxslərin özləri, onların ailə üzvləri arasında, rəsmi və azlıq dillərində, o cümlədən işarə dilində və digər əlçatan formatlarda yaysın. </w:t>
      </w:r>
    </w:p>
    <w:p w:rsidR="00375085" w:rsidRDefault="00375085" w:rsidP="00375085">
      <w:pPr>
        <w:pStyle w:val="H23G"/>
        <w:ind w:firstLine="0"/>
      </w:pPr>
      <w:r>
        <w:t>Növbəti hesabat</w:t>
      </w:r>
    </w:p>
    <w:p w:rsidR="00375085" w:rsidRDefault="00375085" w:rsidP="00375085">
      <w:pPr>
        <w:pStyle w:val="SingleTxtG"/>
        <w:numPr>
          <w:ilvl w:val="0"/>
          <w:numId w:val="12"/>
        </w:numPr>
        <w:tabs>
          <w:tab w:val="left" w:pos="1701"/>
        </w:tabs>
        <w:ind w:left="1134" w:firstLine="0"/>
        <w:rPr>
          <w:lang w:val="az-Latn-AZ"/>
        </w:rPr>
      </w:pPr>
      <w:r>
        <w:rPr>
          <w:lang w:val="az-Latn-AZ"/>
        </w:rPr>
        <w:t xml:space="preserve">Komitə xahiş edir ki, Tərəf Dövlət öz birləşdirilmiş ikinci və üçüncü periodik hesabatlarını 28 fevral 2019-cu il tarixdən gec olmayaraq təqdim etsin və həmin birləşdirilmiş hesabatlarda cari yekun müşahidələrdən irəli gələn məsələlərin həlli barədə məlumat versin.  Müvafiq olaraq, Komitə Tərəf Dövləti yuxarıda qeyd olunan hesabatları Komitənin sadələşdirilmiş hesabatvermə proseduru çərçivəsində təqdim etmək imkanı barədə məlumatlandırır.  Bu zaman Komitə birləşdirilmiş hesabatların təqdim edilməsi üçün müəyyənləşdirilmiş tarixdən ən azı bir il əvvəl müvafiq məsələlərin siyahısını tərtib edir.  Tərəf Dövlətin bu məsələlər siyahısına cavabları onun hesabatı kimi qəbul olunur.  </w:t>
      </w:r>
    </w:p>
    <w:p w:rsidR="00375085" w:rsidRDefault="00375085" w:rsidP="00375085">
      <w:pPr>
        <w:spacing w:before="240"/>
        <w:ind w:left="1134" w:right="1134"/>
        <w:jc w:val="center"/>
        <w:rPr>
          <w:bCs/>
          <w:color w:val="000000"/>
          <w:sz w:val="18"/>
        </w:rPr>
      </w:pPr>
      <w:r>
        <w:rPr>
          <w:u w:val="single"/>
        </w:rPr>
        <w:tab/>
      </w:r>
      <w:r>
        <w:rPr>
          <w:u w:val="single"/>
        </w:rPr>
        <w:tab/>
      </w:r>
      <w:r>
        <w:rPr>
          <w:u w:val="single"/>
        </w:rPr>
        <w:tab/>
      </w:r>
    </w:p>
    <w:p w:rsidR="00375085" w:rsidRDefault="00375085" w:rsidP="00375085"/>
    <w:p w:rsidR="000635BC" w:rsidRPr="00375085" w:rsidRDefault="000635BC" w:rsidP="00375085"/>
    <w:sectPr w:rsidR="000635BC" w:rsidRPr="00375085" w:rsidSect="000635B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EC" w:rsidRDefault="007509EC"/>
  </w:endnote>
  <w:endnote w:type="continuationSeparator" w:id="0">
    <w:p w:rsidR="007509EC" w:rsidRDefault="007509EC"/>
  </w:endnote>
  <w:endnote w:type="continuationNotice" w:id="1">
    <w:p w:rsidR="007509EC" w:rsidRDefault="00750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81" w:rsidRPr="008B38C0" w:rsidRDefault="00057E81" w:rsidP="000635BC">
    <w:pPr>
      <w:pStyle w:val="Footer"/>
      <w:tabs>
        <w:tab w:val="right" w:pos="9638"/>
      </w:tabs>
    </w:pPr>
    <w:r w:rsidRPr="008B38C0">
      <w:rPr>
        <w:b/>
        <w:sz w:val="18"/>
      </w:rPr>
      <w:fldChar w:fldCharType="begin"/>
    </w:r>
    <w:r w:rsidRPr="008B38C0">
      <w:rPr>
        <w:b/>
        <w:sz w:val="18"/>
      </w:rPr>
      <w:instrText xml:space="preserve"> </w:instrText>
    </w:r>
    <w:r>
      <w:rPr>
        <w:b/>
        <w:sz w:val="18"/>
      </w:rPr>
      <w:instrText>PAGE</w:instrText>
    </w:r>
    <w:r w:rsidRPr="008B38C0">
      <w:rPr>
        <w:b/>
        <w:sz w:val="18"/>
      </w:rPr>
      <w:instrText xml:space="preserve">  \* MERGEFORMAT </w:instrText>
    </w:r>
    <w:r w:rsidRPr="008B38C0">
      <w:rPr>
        <w:b/>
        <w:sz w:val="18"/>
      </w:rPr>
      <w:fldChar w:fldCharType="separate"/>
    </w:r>
    <w:r w:rsidR="001A4714">
      <w:rPr>
        <w:b/>
        <w:noProof/>
        <w:sz w:val="18"/>
      </w:rPr>
      <w:t>8</w:t>
    </w:r>
    <w:r w:rsidRPr="008B38C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81" w:rsidRPr="008B38C0" w:rsidRDefault="00057E81" w:rsidP="000635BC">
    <w:pPr>
      <w:pStyle w:val="Footer"/>
      <w:tabs>
        <w:tab w:val="right" w:pos="9638"/>
      </w:tabs>
      <w:rPr>
        <w:b/>
        <w:sz w:val="18"/>
      </w:rPr>
    </w:pPr>
    <w:r>
      <w:tab/>
    </w:r>
    <w:r w:rsidRPr="008B38C0">
      <w:rPr>
        <w:b/>
        <w:sz w:val="18"/>
      </w:rPr>
      <w:fldChar w:fldCharType="begin"/>
    </w:r>
    <w:r w:rsidRPr="008B38C0">
      <w:rPr>
        <w:b/>
        <w:sz w:val="18"/>
      </w:rPr>
      <w:instrText xml:space="preserve"> </w:instrText>
    </w:r>
    <w:r>
      <w:rPr>
        <w:b/>
        <w:sz w:val="18"/>
      </w:rPr>
      <w:instrText>PAGE</w:instrText>
    </w:r>
    <w:r w:rsidRPr="008B38C0">
      <w:rPr>
        <w:b/>
        <w:sz w:val="18"/>
      </w:rPr>
      <w:instrText xml:space="preserve">  \* MERGEFORMAT </w:instrText>
    </w:r>
    <w:r w:rsidRPr="008B38C0">
      <w:rPr>
        <w:b/>
        <w:sz w:val="18"/>
      </w:rPr>
      <w:fldChar w:fldCharType="separate"/>
    </w:r>
    <w:r w:rsidR="001A4714">
      <w:rPr>
        <w:b/>
        <w:noProof/>
        <w:sz w:val="18"/>
      </w:rPr>
      <w:t>9</w:t>
    </w:r>
    <w:r w:rsidRPr="008B38C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81" w:rsidRDefault="00375085" w:rsidP="0083088B">
    <w:r>
      <w:rPr>
        <w:noProof/>
        <w:lang w:val="en-US"/>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E81">
      <w:t>GE.14-43366</w:t>
    </w:r>
    <w:r w:rsidR="00057E81">
      <w:br/>
    </w:r>
    <w:r w:rsidR="00057E81" w:rsidRPr="00057E81">
      <w:rPr>
        <w:rFonts w:ascii="C39T30Lfz" w:hAnsi="C39T30Lfz"/>
        <w:sz w:val="56"/>
      </w:rPr>
      <w:t></w:t>
    </w:r>
    <w:r w:rsidR="00057E81" w:rsidRPr="00057E81">
      <w:rPr>
        <w:rFonts w:ascii="C39T30Lfz" w:hAnsi="C39T30Lfz"/>
        <w:sz w:val="56"/>
      </w:rPr>
      <w:t></w:t>
    </w:r>
    <w:r w:rsidR="00057E81" w:rsidRPr="00057E81">
      <w:rPr>
        <w:rFonts w:ascii="C39T30Lfz" w:hAnsi="C39T30Lfz"/>
        <w:sz w:val="56"/>
      </w:rPr>
      <w:t></w:t>
    </w:r>
    <w:r w:rsidR="00057E81" w:rsidRPr="00057E81">
      <w:rPr>
        <w:rFonts w:ascii="C39T30Lfz" w:hAnsi="C39T30Lfz"/>
        <w:sz w:val="56"/>
      </w:rPr>
      <w:t></w:t>
    </w:r>
    <w:r w:rsidR="00057E81" w:rsidRPr="00057E81">
      <w:rPr>
        <w:rFonts w:ascii="C39T30Lfz" w:hAnsi="C39T30Lfz"/>
        <w:sz w:val="56"/>
      </w:rPr>
      <w:t></w:t>
    </w:r>
    <w:r w:rsidR="00057E81" w:rsidRPr="00057E81">
      <w:rPr>
        <w:rFonts w:ascii="C39T30Lfz" w:hAnsi="C39T30Lfz"/>
        <w:sz w:val="56"/>
      </w:rPr>
      <w:t></w:t>
    </w:r>
    <w:r w:rsidR="00057E81" w:rsidRPr="00057E81">
      <w:rPr>
        <w:rFonts w:ascii="C39T30Lfz" w:hAnsi="C39T30Lfz"/>
        <w:sz w:val="56"/>
      </w:rPr>
      <w:t></w:t>
    </w:r>
    <w:r w:rsidR="00057E81" w:rsidRPr="00057E81">
      <w:rPr>
        <w:rFonts w:ascii="C39T30Lfz" w:hAnsi="C39T30Lfz"/>
        <w:sz w:val="56"/>
      </w:rPr>
      <w:t></w:t>
    </w:r>
    <w:r w:rsidR="00057E81" w:rsidRPr="00057E8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EC" w:rsidRPr="000B175B" w:rsidRDefault="007509EC" w:rsidP="000635BC">
      <w:pPr>
        <w:tabs>
          <w:tab w:val="right" w:pos="2155"/>
        </w:tabs>
        <w:spacing w:after="80"/>
        <w:ind w:left="680"/>
        <w:rPr>
          <w:u w:val="single"/>
        </w:rPr>
      </w:pPr>
      <w:r>
        <w:rPr>
          <w:u w:val="single"/>
        </w:rPr>
        <w:tab/>
      </w:r>
    </w:p>
  </w:footnote>
  <w:footnote w:type="continuationSeparator" w:id="0">
    <w:p w:rsidR="007509EC" w:rsidRPr="00FC68B7" w:rsidRDefault="007509EC" w:rsidP="000635BC">
      <w:pPr>
        <w:tabs>
          <w:tab w:val="left" w:pos="2155"/>
        </w:tabs>
        <w:spacing w:after="80"/>
        <w:ind w:left="680"/>
        <w:rPr>
          <w:u w:val="single"/>
        </w:rPr>
      </w:pPr>
      <w:r>
        <w:rPr>
          <w:u w:val="single"/>
        </w:rPr>
        <w:tab/>
      </w:r>
    </w:p>
  </w:footnote>
  <w:footnote w:type="continuationNotice" w:id="1">
    <w:p w:rsidR="007509EC" w:rsidRDefault="007509EC"/>
  </w:footnote>
  <w:footnote w:id="2">
    <w:p w:rsidR="00375085" w:rsidRDefault="00375085" w:rsidP="00375085">
      <w:pPr>
        <w:pStyle w:val="FootnoteText"/>
      </w:pPr>
      <w:r>
        <w:tab/>
      </w:r>
      <w:r>
        <w:rPr>
          <w:rStyle w:val="FootnoteReference"/>
          <w:sz w:val="20"/>
        </w:rPr>
        <w:t>*</w:t>
      </w:r>
      <w:r>
        <w:rPr>
          <w:sz w:val="20"/>
        </w:rPr>
        <w:tab/>
        <w:t>Komitə tərəfindən 11-ci sessiyada qəbul edilmişdir</w:t>
      </w:r>
      <w:r>
        <w:t xml:space="preserve"> (31 mart – 11 aprel 2014-cü 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81" w:rsidRPr="008B38C0" w:rsidRDefault="00057E81">
    <w:pPr>
      <w:pStyle w:val="Header"/>
    </w:pPr>
    <w:r>
      <w:t>CRPD/C/AZE/CO/1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81" w:rsidRPr="008B38C0" w:rsidRDefault="00057E81" w:rsidP="000635BC">
    <w:pPr>
      <w:pStyle w:val="Header"/>
      <w:jc w:val="right"/>
    </w:pPr>
    <w:r>
      <w:t>CRPD/C/AZE/CO/1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BEA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E23BA"/>
    <w:multiLevelType w:val="hybridMultilevel"/>
    <w:tmpl w:val="AD42373E"/>
    <w:lvl w:ilvl="0" w:tplc="7C94B2E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84B0A95"/>
    <w:multiLevelType w:val="hybridMultilevel"/>
    <w:tmpl w:val="C1D2060E"/>
    <w:lvl w:ilvl="0" w:tplc="817CF1A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340846A5"/>
    <w:multiLevelType w:val="hybridMultilevel"/>
    <w:tmpl w:val="7A7A02C8"/>
    <w:lvl w:ilvl="0" w:tplc="0E367116">
      <w:start w:val="1"/>
      <w:numFmt w:val="decimal"/>
      <w:lvlText w:val="%1."/>
      <w:lvlJc w:val="left"/>
      <w:pPr>
        <w:ind w:left="1494" w:hanging="360"/>
      </w:pPr>
      <w:rPr>
        <w:b w:val="0"/>
        <w:lang w:val="en-GB"/>
      </w:rPr>
    </w:lvl>
    <w:lvl w:ilvl="1" w:tplc="08090019" w:tentative="1">
      <w:start w:val="1"/>
      <w:numFmt w:val="lowerLetter"/>
      <w:lvlText w:val="%2."/>
      <w:lvlJc w:val="left"/>
      <w:pPr>
        <w:ind w:left="2431" w:hanging="360"/>
      </w:pPr>
    </w:lvl>
    <w:lvl w:ilvl="2" w:tplc="0809001B" w:tentative="1">
      <w:start w:val="1"/>
      <w:numFmt w:val="lowerRoman"/>
      <w:lvlText w:val="%3."/>
      <w:lvlJc w:val="right"/>
      <w:pPr>
        <w:ind w:left="3151" w:hanging="180"/>
      </w:pPr>
    </w:lvl>
    <w:lvl w:ilvl="3" w:tplc="0809000F" w:tentative="1">
      <w:start w:val="1"/>
      <w:numFmt w:val="decimal"/>
      <w:lvlText w:val="%4."/>
      <w:lvlJc w:val="left"/>
      <w:pPr>
        <w:ind w:left="3871" w:hanging="360"/>
      </w:pPr>
    </w:lvl>
    <w:lvl w:ilvl="4" w:tplc="08090019" w:tentative="1">
      <w:start w:val="1"/>
      <w:numFmt w:val="lowerLetter"/>
      <w:lvlText w:val="%5."/>
      <w:lvlJc w:val="left"/>
      <w:pPr>
        <w:ind w:left="4591" w:hanging="360"/>
      </w:pPr>
    </w:lvl>
    <w:lvl w:ilvl="5" w:tplc="0809001B" w:tentative="1">
      <w:start w:val="1"/>
      <w:numFmt w:val="lowerRoman"/>
      <w:lvlText w:val="%6."/>
      <w:lvlJc w:val="right"/>
      <w:pPr>
        <w:ind w:left="5311" w:hanging="180"/>
      </w:pPr>
    </w:lvl>
    <w:lvl w:ilvl="6" w:tplc="0809000F" w:tentative="1">
      <w:start w:val="1"/>
      <w:numFmt w:val="decimal"/>
      <w:lvlText w:val="%7."/>
      <w:lvlJc w:val="left"/>
      <w:pPr>
        <w:ind w:left="6031" w:hanging="360"/>
      </w:pPr>
    </w:lvl>
    <w:lvl w:ilvl="7" w:tplc="08090019" w:tentative="1">
      <w:start w:val="1"/>
      <w:numFmt w:val="lowerLetter"/>
      <w:lvlText w:val="%8."/>
      <w:lvlJc w:val="left"/>
      <w:pPr>
        <w:ind w:left="6751" w:hanging="360"/>
      </w:pPr>
    </w:lvl>
    <w:lvl w:ilvl="8" w:tplc="0809001B" w:tentative="1">
      <w:start w:val="1"/>
      <w:numFmt w:val="lowerRoman"/>
      <w:lvlText w:val="%9."/>
      <w:lvlJc w:val="right"/>
      <w:pPr>
        <w:ind w:left="7471" w:hanging="180"/>
      </w:pPr>
    </w:lvl>
  </w:abstractNum>
  <w:abstractNum w:abstractNumId="5">
    <w:nsid w:val="4334663D"/>
    <w:multiLevelType w:val="hybridMultilevel"/>
    <w:tmpl w:val="7D9416B4"/>
    <w:lvl w:ilvl="0" w:tplc="3820B2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4A2F4471"/>
    <w:multiLevelType w:val="hybridMultilevel"/>
    <w:tmpl w:val="C680B1BA"/>
    <w:lvl w:ilvl="0" w:tplc="C9C88FC4">
      <w:start w:val="1"/>
      <w:numFmt w:val="decimal"/>
      <w:lvlText w:val="%1."/>
      <w:lvlJc w:val="lef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5E9C43A7"/>
    <w:multiLevelType w:val="multilevel"/>
    <w:tmpl w:val="B5A87DD4"/>
    <w:lvl w:ilvl="0">
      <w:start w:val="1"/>
      <w:numFmt w:val="decimal"/>
      <w:lvlText w:val="%1."/>
      <w:lvlJc w:val="left"/>
      <w:pPr>
        <w:ind w:left="2487"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nsid w:val="63AB6C4A"/>
    <w:multiLevelType w:val="hybridMultilevel"/>
    <w:tmpl w:val="BA640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F5E2A45"/>
    <w:multiLevelType w:val="hybridMultilevel"/>
    <w:tmpl w:val="BF2EC1E0"/>
    <w:lvl w:ilvl="0" w:tplc="66AAF2A2">
      <w:numFmt w:val="bullet"/>
      <w:lvlText w:val="-"/>
      <w:lvlJc w:val="left"/>
      <w:pPr>
        <w:ind w:left="720" w:hanging="360"/>
      </w:pPr>
      <w:rPr>
        <w:rFonts w:ascii="Times New Roman" w:eastAsia="Times New Roman" w:hAnsi="Times New Roman" w:hint="default"/>
        <w:strik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9"/>
  </w:num>
  <w:num w:numId="3">
    <w:abstractNumId w:val="4"/>
  </w:num>
  <w:num w:numId="4">
    <w:abstractNumId w:val="5"/>
  </w:num>
  <w:num w:numId="5">
    <w:abstractNumId w:val="0"/>
  </w:num>
  <w:num w:numId="6">
    <w:abstractNumId w:val="7"/>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C0"/>
    <w:rsid w:val="00001B7B"/>
    <w:rsid w:val="00005380"/>
    <w:rsid w:val="00011E6E"/>
    <w:rsid w:val="000136BB"/>
    <w:rsid w:val="00022FE9"/>
    <w:rsid w:val="000231B3"/>
    <w:rsid w:val="00023FAF"/>
    <w:rsid w:val="000504F2"/>
    <w:rsid w:val="00057E81"/>
    <w:rsid w:val="000635BC"/>
    <w:rsid w:val="00064A8B"/>
    <w:rsid w:val="00082644"/>
    <w:rsid w:val="000831BE"/>
    <w:rsid w:val="00090B3D"/>
    <w:rsid w:val="00090CCD"/>
    <w:rsid w:val="000A097D"/>
    <w:rsid w:val="000A5FD7"/>
    <w:rsid w:val="000B0434"/>
    <w:rsid w:val="000B6CCC"/>
    <w:rsid w:val="000C07C0"/>
    <w:rsid w:val="000C51F1"/>
    <w:rsid w:val="000D4CBA"/>
    <w:rsid w:val="000D51BF"/>
    <w:rsid w:val="000D625B"/>
    <w:rsid w:val="000E2006"/>
    <w:rsid w:val="000E28B1"/>
    <w:rsid w:val="000E413F"/>
    <w:rsid w:val="001010DE"/>
    <w:rsid w:val="00102FD5"/>
    <w:rsid w:val="00104AC7"/>
    <w:rsid w:val="00113C7F"/>
    <w:rsid w:val="00117F28"/>
    <w:rsid w:val="00117F65"/>
    <w:rsid w:val="001202B9"/>
    <w:rsid w:val="00132C64"/>
    <w:rsid w:val="00135431"/>
    <w:rsid w:val="00140509"/>
    <w:rsid w:val="00152BA1"/>
    <w:rsid w:val="00170F79"/>
    <w:rsid w:val="00181F06"/>
    <w:rsid w:val="001876C5"/>
    <w:rsid w:val="00190140"/>
    <w:rsid w:val="00190B61"/>
    <w:rsid w:val="00192E21"/>
    <w:rsid w:val="00196F4F"/>
    <w:rsid w:val="001A4714"/>
    <w:rsid w:val="001A59D0"/>
    <w:rsid w:val="001B51F5"/>
    <w:rsid w:val="001B526A"/>
    <w:rsid w:val="001C5C0E"/>
    <w:rsid w:val="001E24AF"/>
    <w:rsid w:val="001E74AB"/>
    <w:rsid w:val="001F4369"/>
    <w:rsid w:val="00203125"/>
    <w:rsid w:val="002071A5"/>
    <w:rsid w:val="0022226A"/>
    <w:rsid w:val="002263EB"/>
    <w:rsid w:val="002479BF"/>
    <w:rsid w:val="00247FE1"/>
    <w:rsid w:val="00251E16"/>
    <w:rsid w:val="00252FB0"/>
    <w:rsid w:val="00265AE0"/>
    <w:rsid w:val="002722B8"/>
    <w:rsid w:val="00274F6C"/>
    <w:rsid w:val="002751AE"/>
    <w:rsid w:val="002A560D"/>
    <w:rsid w:val="002B373D"/>
    <w:rsid w:val="002B5AD6"/>
    <w:rsid w:val="002C427F"/>
    <w:rsid w:val="002D3E66"/>
    <w:rsid w:val="002E094E"/>
    <w:rsid w:val="002E1A59"/>
    <w:rsid w:val="002E3812"/>
    <w:rsid w:val="002E6769"/>
    <w:rsid w:val="002F5375"/>
    <w:rsid w:val="002F697F"/>
    <w:rsid w:val="0033169D"/>
    <w:rsid w:val="0033303D"/>
    <w:rsid w:val="00337A42"/>
    <w:rsid w:val="00342466"/>
    <w:rsid w:val="00344FEE"/>
    <w:rsid w:val="00354628"/>
    <w:rsid w:val="0035734A"/>
    <w:rsid w:val="0036226B"/>
    <w:rsid w:val="00372AFF"/>
    <w:rsid w:val="003730E0"/>
    <w:rsid w:val="00375085"/>
    <w:rsid w:val="00385028"/>
    <w:rsid w:val="003957F5"/>
    <w:rsid w:val="003A0068"/>
    <w:rsid w:val="003A19C5"/>
    <w:rsid w:val="003B7907"/>
    <w:rsid w:val="003C17A5"/>
    <w:rsid w:val="003C24CE"/>
    <w:rsid w:val="003D24FD"/>
    <w:rsid w:val="003E047D"/>
    <w:rsid w:val="00400828"/>
    <w:rsid w:val="00402B93"/>
    <w:rsid w:val="00405FD6"/>
    <w:rsid w:val="00442CCD"/>
    <w:rsid w:val="00451BA6"/>
    <w:rsid w:val="00464C2C"/>
    <w:rsid w:val="0049109C"/>
    <w:rsid w:val="0049752D"/>
    <w:rsid w:val="004A2ECF"/>
    <w:rsid w:val="004A532A"/>
    <w:rsid w:val="004B319B"/>
    <w:rsid w:val="004B55CB"/>
    <w:rsid w:val="004B7176"/>
    <w:rsid w:val="004C0210"/>
    <w:rsid w:val="004C533A"/>
    <w:rsid w:val="004C613E"/>
    <w:rsid w:val="004D34DD"/>
    <w:rsid w:val="004F2A40"/>
    <w:rsid w:val="004F4B28"/>
    <w:rsid w:val="004F6B4E"/>
    <w:rsid w:val="0051222A"/>
    <w:rsid w:val="0051393C"/>
    <w:rsid w:val="00515660"/>
    <w:rsid w:val="00516EFB"/>
    <w:rsid w:val="00523616"/>
    <w:rsid w:val="00524B1F"/>
    <w:rsid w:val="00526B8B"/>
    <w:rsid w:val="0054293B"/>
    <w:rsid w:val="00546BE2"/>
    <w:rsid w:val="00561504"/>
    <w:rsid w:val="0056311E"/>
    <w:rsid w:val="0056794E"/>
    <w:rsid w:val="0057222B"/>
    <w:rsid w:val="00574081"/>
    <w:rsid w:val="005754E0"/>
    <w:rsid w:val="0058138A"/>
    <w:rsid w:val="005856B2"/>
    <w:rsid w:val="00587F5A"/>
    <w:rsid w:val="00591425"/>
    <w:rsid w:val="005A0AC4"/>
    <w:rsid w:val="005A1763"/>
    <w:rsid w:val="005A3581"/>
    <w:rsid w:val="005A67BB"/>
    <w:rsid w:val="005B08DA"/>
    <w:rsid w:val="005B56D6"/>
    <w:rsid w:val="005B571E"/>
    <w:rsid w:val="005C1E23"/>
    <w:rsid w:val="005D7649"/>
    <w:rsid w:val="00600570"/>
    <w:rsid w:val="00633E8D"/>
    <w:rsid w:val="0063676A"/>
    <w:rsid w:val="00640C84"/>
    <w:rsid w:val="006543D4"/>
    <w:rsid w:val="006552B2"/>
    <w:rsid w:val="0065748C"/>
    <w:rsid w:val="006603DF"/>
    <w:rsid w:val="006663CD"/>
    <w:rsid w:val="00666D47"/>
    <w:rsid w:val="00675812"/>
    <w:rsid w:val="00675D23"/>
    <w:rsid w:val="0069535D"/>
    <w:rsid w:val="006A026A"/>
    <w:rsid w:val="006A2150"/>
    <w:rsid w:val="006A50D6"/>
    <w:rsid w:val="006A7E08"/>
    <w:rsid w:val="006C0592"/>
    <w:rsid w:val="006E1E88"/>
    <w:rsid w:val="006F404C"/>
    <w:rsid w:val="00702215"/>
    <w:rsid w:val="00717BBC"/>
    <w:rsid w:val="00721BED"/>
    <w:rsid w:val="007366CF"/>
    <w:rsid w:val="007416D9"/>
    <w:rsid w:val="00746263"/>
    <w:rsid w:val="007509EC"/>
    <w:rsid w:val="007545D9"/>
    <w:rsid w:val="007662D5"/>
    <w:rsid w:val="00776D10"/>
    <w:rsid w:val="00782EB0"/>
    <w:rsid w:val="007A2A2C"/>
    <w:rsid w:val="007B36E7"/>
    <w:rsid w:val="007B71D6"/>
    <w:rsid w:val="007C6696"/>
    <w:rsid w:val="007C7A99"/>
    <w:rsid w:val="007E31FF"/>
    <w:rsid w:val="007E3DD6"/>
    <w:rsid w:val="007E6622"/>
    <w:rsid w:val="007F372A"/>
    <w:rsid w:val="007F6E48"/>
    <w:rsid w:val="00805805"/>
    <w:rsid w:val="008061D8"/>
    <w:rsid w:val="00812E42"/>
    <w:rsid w:val="00813EF0"/>
    <w:rsid w:val="00821C35"/>
    <w:rsid w:val="0083088B"/>
    <w:rsid w:val="00842E57"/>
    <w:rsid w:val="008434A9"/>
    <w:rsid w:val="00852C3A"/>
    <w:rsid w:val="00862127"/>
    <w:rsid w:val="00863CDE"/>
    <w:rsid w:val="00866F9D"/>
    <w:rsid w:val="00866FA2"/>
    <w:rsid w:val="00871933"/>
    <w:rsid w:val="0087790A"/>
    <w:rsid w:val="008A55D8"/>
    <w:rsid w:val="008B38C0"/>
    <w:rsid w:val="008C6B77"/>
    <w:rsid w:val="008D1176"/>
    <w:rsid w:val="008D2A19"/>
    <w:rsid w:val="008D6808"/>
    <w:rsid w:val="008F0F00"/>
    <w:rsid w:val="008F31DB"/>
    <w:rsid w:val="009018E8"/>
    <w:rsid w:val="009047E2"/>
    <w:rsid w:val="00917BAF"/>
    <w:rsid w:val="00925939"/>
    <w:rsid w:val="00927427"/>
    <w:rsid w:val="009327F7"/>
    <w:rsid w:val="009337E5"/>
    <w:rsid w:val="00942F7E"/>
    <w:rsid w:val="00947245"/>
    <w:rsid w:val="00952A8A"/>
    <w:rsid w:val="00957451"/>
    <w:rsid w:val="00970D71"/>
    <w:rsid w:val="0097177C"/>
    <w:rsid w:val="00974443"/>
    <w:rsid w:val="00982E8A"/>
    <w:rsid w:val="009873D0"/>
    <w:rsid w:val="009A2977"/>
    <w:rsid w:val="009A2F43"/>
    <w:rsid w:val="009A5489"/>
    <w:rsid w:val="009A6450"/>
    <w:rsid w:val="009B2792"/>
    <w:rsid w:val="009B6BCC"/>
    <w:rsid w:val="009D4A9D"/>
    <w:rsid w:val="009D5DC1"/>
    <w:rsid w:val="009D61F7"/>
    <w:rsid w:val="009E25FE"/>
    <w:rsid w:val="009E34CA"/>
    <w:rsid w:val="009F554F"/>
    <w:rsid w:val="00A0246A"/>
    <w:rsid w:val="00A078AF"/>
    <w:rsid w:val="00A23338"/>
    <w:rsid w:val="00A24FEC"/>
    <w:rsid w:val="00A250E3"/>
    <w:rsid w:val="00A26A7A"/>
    <w:rsid w:val="00A34BC0"/>
    <w:rsid w:val="00A46D71"/>
    <w:rsid w:val="00A515FC"/>
    <w:rsid w:val="00A51DDB"/>
    <w:rsid w:val="00A64AA5"/>
    <w:rsid w:val="00A65BCE"/>
    <w:rsid w:val="00A80A93"/>
    <w:rsid w:val="00A94661"/>
    <w:rsid w:val="00AA7092"/>
    <w:rsid w:val="00AB7C73"/>
    <w:rsid w:val="00AE7907"/>
    <w:rsid w:val="00B02BF8"/>
    <w:rsid w:val="00B3459D"/>
    <w:rsid w:val="00B43238"/>
    <w:rsid w:val="00B7338E"/>
    <w:rsid w:val="00B76525"/>
    <w:rsid w:val="00B94267"/>
    <w:rsid w:val="00BD3A95"/>
    <w:rsid w:val="00BD7E4D"/>
    <w:rsid w:val="00BE0B24"/>
    <w:rsid w:val="00BE3790"/>
    <w:rsid w:val="00BE7C53"/>
    <w:rsid w:val="00C07A45"/>
    <w:rsid w:val="00C21E1A"/>
    <w:rsid w:val="00C241D8"/>
    <w:rsid w:val="00C2666C"/>
    <w:rsid w:val="00C34134"/>
    <w:rsid w:val="00C43422"/>
    <w:rsid w:val="00C45617"/>
    <w:rsid w:val="00C720B4"/>
    <w:rsid w:val="00C759BC"/>
    <w:rsid w:val="00C83A89"/>
    <w:rsid w:val="00C85DC5"/>
    <w:rsid w:val="00C85E10"/>
    <w:rsid w:val="00C95063"/>
    <w:rsid w:val="00C96CC5"/>
    <w:rsid w:val="00C97C80"/>
    <w:rsid w:val="00CA7CA8"/>
    <w:rsid w:val="00CA7E8A"/>
    <w:rsid w:val="00CB4381"/>
    <w:rsid w:val="00CB550A"/>
    <w:rsid w:val="00CC0E19"/>
    <w:rsid w:val="00CD0010"/>
    <w:rsid w:val="00CD08B1"/>
    <w:rsid w:val="00CD1DD4"/>
    <w:rsid w:val="00CD1EEB"/>
    <w:rsid w:val="00CD2B42"/>
    <w:rsid w:val="00CD623A"/>
    <w:rsid w:val="00CF6C60"/>
    <w:rsid w:val="00CF7B66"/>
    <w:rsid w:val="00D1192C"/>
    <w:rsid w:val="00D23DCC"/>
    <w:rsid w:val="00D35BBE"/>
    <w:rsid w:val="00D370EE"/>
    <w:rsid w:val="00D417DC"/>
    <w:rsid w:val="00D443FA"/>
    <w:rsid w:val="00D46AD9"/>
    <w:rsid w:val="00D6441C"/>
    <w:rsid w:val="00D67501"/>
    <w:rsid w:val="00D75BA7"/>
    <w:rsid w:val="00D87F64"/>
    <w:rsid w:val="00D9659A"/>
    <w:rsid w:val="00DA23DA"/>
    <w:rsid w:val="00DA5F7C"/>
    <w:rsid w:val="00DB17FB"/>
    <w:rsid w:val="00DB5822"/>
    <w:rsid w:val="00DC3E76"/>
    <w:rsid w:val="00DF2C66"/>
    <w:rsid w:val="00DF437A"/>
    <w:rsid w:val="00DF55A8"/>
    <w:rsid w:val="00E02059"/>
    <w:rsid w:val="00E0283E"/>
    <w:rsid w:val="00E04133"/>
    <w:rsid w:val="00E11A59"/>
    <w:rsid w:val="00E246BE"/>
    <w:rsid w:val="00E25181"/>
    <w:rsid w:val="00E30140"/>
    <w:rsid w:val="00E457A7"/>
    <w:rsid w:val="00E51D96"/>
    <w:rsid w:val="00E53B6D"/>
    <w:rsid w:val="00E56E4C"/>
    <w:rsid w:val="00E6233D"/>
    <w:rsid w:val="00E91D1F"/>
    <w:rsid w:val="00E975F8"/>
    <w:rsid w:val="00EA00F3"/>
    <w:rsid w:val="00EA3689"/>
    <w:rsid w:val="00EB718D"/>
    <w:rsid w:val="00EC3D07"/>
    <w:rsid w:val="00EE0EAD"/>
    <w:rsid w:val="00F16F93"/>
    <w:rsid w:val="00F261FB"/>
    <w:rsid w:val="00F2635B"/>
    <w:rsid w:val="00F35ECD"/>
    <w:rsid w:val="00F4435E"/>
    <w:rsid w:val="00F625FC"/>
    <w:rsid w:val="00F716C7"/>
    <w:rsid w:val="00F74F0D"/>
    <w:rsid w:val="00F82BDB"/>
    <w:rsid w:val="00F8679F"/>
    <w:rsid w:val="00FA080C"/>
    <w:rsid w:val="00FA156D"/>
    <w:rsid w:val="00FB0A19"/>
    <w:rsid w:val="00FE511A"/>
    <w:rsid w:val="00FF36DF"/>
    <w:rsid w:val="00FF4545"/>
    <w:rsid w:val="00FF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451"/>
    <w:pPr>
      <w:suppressAutoHyphens/>
      <w:spacing w:line="240" w:lineRule="atLeast"/>
    </w:pPr>
    <w:rPr>
      <w:lang w:val="az-Latn-AZ"/>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rPr>
      <w:lang w:val="x-none"/>
    </w:r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8B38C0"/>
    <w:rPr>
      <w:lang w:eastAsia="en-US"/>
    </w:rPr>
  </w:style>
  <w:style w:type="paragraph" w:styleId="BalloonText">
    <w:name w:val="Balloon Text"/>
    <w:basedOn w:val="Normal"/>
    <w:link w:val="BalloonTextChar"/>
    <w:rsid w:val="007A1621"/>
    <w:pPr>
      <w:spacing w:line="240" w:lineRule="auto"/>
    </w:pPr>
    <w:rPr>
      <w:rFonts w:ascii="Tahoma" w:hAnsi="Tahoma"/>
      <w:sz w:val="16"/>
      <w:szCs w:val="16"/>
      <w:lang w:val="x-none"/>
    </w:rPr>
  </w:style>
  <w:style w:type="character" w:customStyle="1" w:styleId="BalloonTextChar">
    <w:name w:val="Balloon Text Char"/>
    <w:link w:val="BalloonText"/>
    <w:rsid w:val="007A1621"/>
    <w:rPr>
      <w:rFonts w:ascii="Tahoma" w:hAnsi="Tahoma" w:cs="Tahoma"/>
      <w:sz w:val="16"/>
      <w:szCs w:val="16"/>
      <w:lang w:eastAsia="en-US"/>
    </w:rPr>
  </w:style>
  <w:style w:type="character" w:styleId="CommentReference">
    <w:name w:val="annotation reference"/>
    <w:semiHidden/>
    <w:rsid w:val="0039608E"/>
    <w:rPr>
      <w:sz w:val="16"/>
      <w:szCs w:val="16"/>
    </w:rPr>
  </w:style>
  <w:style w:type="paragraph" w:styleId="CommentText">
    <w:name w:val="annotation text"/>
    <w:basedOn w:val="Normal"/>
    <w:semiHidden/>
    <w:rsid w:val="0039608E"/>
  </w:style>
  <w:style w:type="paragraph" w:styleId="CommentSubject">
    <w:name w:val="annotation subject"/>
    <w:basedOn w:val="CommentText"/>
    <w:next w:val="CommentText"/>
    <w:semiHidden/>
    <w:rsid w:val="0039608E"/>
    <w:rPr>
      <w:b/>
      <w:bCs/>
    </w:rPr>
  </w:style>
  <w:style w:type="paragraph" w:customStyle="1" w:styleId="ColorfulList-Accent11">
    <w:name w:val="Colorful List - Accent 11"/>
    <w:basedOn w:val="Normal"/>
    <w:uiPriority w:val="34"/>
    <w:qFormat/>
    <w:rsid w:val="00B53122"/>
    <w:pPr>
      <w:ind w:left="720"/>
    </w:pPr>
  </w:style>
  <w:style w:type="character" w:customStyle="1" w:styleId="SingleTxtGCar">
    <w:name w:val="_ Single Txt_G Car"/>
    <w:locked/>
    <w:rsid w:val="00FA4C0F"/>
    <w:rPr>
      <w:rFonts w:ascii="Times New Roman" w:hAnsi="Times New Roman"/>
      <w:sz w:val="20"/>
      <w:lang w:val="en-GB" w:eastAsia="x-none"/>
    </w:rPr>
  </w:style>
  <w:style w:type="paragraph" w:styleId="Revision">
    <w:name w:val="Revision"/>
    <w:hidden/>
    <w:uiPriority w:val="99"/>
    <w:semiHidden/>
    <w:rsid w:val="00A24FEC"/>
    <w:rPr>
      <w:lang w:val="en-GB"/>
    </w:rPr>
  </w:style>
  <w:style w:type="character" w:customStyle="1" w:styleId="FootnoteTextChar">
    <w:name w:val="Footnote Text Char"/>
    <w:aliases w:val="5_G Char"/>
    <w:link w:val="FootnoteText"/>
    <w:locked/>
    <w:rsid w:val="00375085"/>
    <w:rPr>
      <w:sz w:val="18"/>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451"/>
    <w:pPr>
      <w:suppressAutoHyphens/>
      <w:spacing w:line="240" w:lineRule="atLeast"/>
    </w:pPr>
    <w:rPr>
      <w:lang w:val="az-Latn-AZ"/>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rPr>
      <w:lang w:val="x-none"/>
    </w:r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8B38C0"/>
    <w:rPr>
      <w:lang w:eastAsia="en-US"/>
    </w:rPr>
  </w:style>
  <w:style w:type="paragraph" w:styleId="BalloonText">
    <w:name w:val="Balloon Text"/>
    <w:basedOn w:val="Normal"/>
    <w:link w:val="BalloonTextChar"/>
    <w:rsid w:val="007A1621"/>
    <w:pPr>
      <w:spacing w:line="240" w:lineRule="auto"/>
    </w:pPr>
    <w:rPr>
      <w:rFonts w:ascii="Tahoma" w:hAnsi="Tahoma"/>
      <w:sz w:val="16"/>
      <w:szCs w:val="16"/>
      <w:lang w:val="x-none"/>
    </w:rPr>
  </w:style>
  <w:style w:type="character" w:customStyle="1" w:styleId="BalloonTextChar">
    <w:name w:val="Balloon Text Char"/>
    <w:link w:val="BalloonText"/>
    <w:rsid w:val="007A1621"/>
    <w:rPr>
      <w:rFonts w:ascii="Tahoma" w:hAnsi="Tahoma" w:cs="Tahoma"/>
      <w:sz w:val="16"/>
      <w:szCs w:val="16"/>
      <w:lang w:eastAsia="en-US"/>
    </w:rPr>
  </w:style>
  <w:style w:type="character" w:styleId="CommentReference">
    <w:name w:val="annotation reference"/>
    <w:semiHidden/>
    <w:rsid w:val="0039608E"/>
    <w:rPr>
      <w:sz w:val="16"/>
      <w:szCs w:val="16"/>
    </w:rPr>
  </w:style>
  <w:style w:type="paragraph" w:styleId="CommentText">
    <w:name w:val="annotation text"/>
    <w:basedOn w:val="Normal"/>
    <w:semiHidden/>
    <w:rsid w:val="0039608E"/>
  </w:style>
  <w:style w:type="paragraph" w:styleId="CommentSubject">
    <w:name w:val="annotation subject"/>
    <w:basedOn w:val="CommentText"/>
    <w:next w:val="CommentText"/>
    <w:semiHidden/>
    <w:rsid w:val="0039608E"/>
    <w:rPr>
      <w:b/>
      <w:bCs/>
    </w:rPr>
  </w:style>
  <w:style w:type="paragraph" w:customStyle="1" w:styleId="ColorfulList-Accent11">
    <w:name w:val="Colorful List - Accent 11"/>
    <w:basedOn w:val="Normal"/>
    <w:uiPriority w:val="34"/>
    <w:qFormat/>
    <w:rsid w:val="00B53122"/>
    <w:pPr>
      <w:ind w:left="720"/>
    </w:pPr>
  </w:style>
  <w:style w:type="character" w:customStyle="1" w:styleId="SingleTxtGCar">
    <w:name w:val="_ Single Txt_G Car"/>
    <w:locked/>
    <w:rsid w:val="00FA4C0F"/>
    <w:rPr>
      <w:rFonts w:ascii="Times New Roman" w:hAnsi="Times New Roman"/>
      <w:sz w:val="20"/>
      <w:lang w:val="en-GB" w:eastAsia="x-none"/>
    </w:rPr>
  </w:style>
  <w:style w:type="paragraph" w:styleId="Revision">
    <w:name w:val="Revision"/>
    <w:hidden/>
    <w:uiPriority w:val="99"/>
    <w:semiHidden/>
    <w:rsid w:val="00A24FEC"/>
    <w:rPr>
      <w:lang w:val="en-GB"/>
    </w:rPr>
  </w:style>
  <w:style w:type="character" w:customStyle="1" w:styleId="FootnoteTextChar">
    <w:name w:val="Footnote Text Char"/>
    <w:aliases w:val="5_G Char"/>
    <w:link w:val="FootnoteText"/>
    <w:locked/>
    <w:rsid w:val="00375085"/>
    <w:rPr>
      <w:sz w:val="18"/>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71019">
      <w:bodyDiv w:val="1"/>
      <w:marLeft w:val="0"/>
      <w:marRight w:val="0"/>
      <w:marTop w:val="0"/>
      <w:marBottom w:val="0"/>
      <w:divBdr>
        <w:top w:val="none" w:sz="0" w:space="0" w:color="auto"/>
        <w:left w:val="none" w:sz="0" w:space="0" w:color="auto"/>
        <w:bottom w:val="none" w:sz="0" w:space="0" w:color="auto"/>
        <w:right w:val="none" w:sz="0" w:space="0" w:color="auto"/>
      </w:divBdr>
      <w:divsChild>
        <w:div w:id="704216330">
          <w:marLeft w:val="720"/>
          <w:marRight w:val="0"/>
          <w:marTop w:val="0"/>
          <w:marBottom w:val="0"/>
          <w:divBdr>
            <w:top w:val="none" w:sz="0" w:space="0" w:color="auto"/>
            <w:left w:val="none" w:sz="0" w:space="0" w:color="auto"/>
            <w:bottom w:val="none" w:sz="0" w:space="0" w:color="auto"/>
            <w:right w:val="none" w:sz="0" w:space="0" w:color="auto"/>
          </w:divBdr>
        </w:div>
      </w:divsChild>
    </w:div>
    <w:div w:id="21201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Template>
  <TotalTime>1</TotalTime>
  <Pages>9</Pages>
  <Words>3880</Words>
  <Characters>22119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fatima.aga-zade</cp:lastModifiedBy>
  <cp:revision>2</cp:revision>
  <cp:lastPrinted>2014-04-17T04:31:00Z</cp:lastPrinted>
  <dcterms:created xsi:type="dcterms:W3CDTF">2015-11-05T12:08:00Z</dcterms:created>
  <dcterms:modified xsi:type="dcterms:W3CDTF">2015-11-05T12:08:00Z</dcterms:modified>
</cp:coreProperties>
</file>